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7C" w:rsidRPr="00892E15" w:rsidRDefault="0082547C" w:rsidP="00E05715">
      <w:pPr>
        <w:ind w:left="0"/>
        <w:jc w:val="both"/>
        <w:rPr>
          <w:rFonts w:ascii="Arial" w:hAnsi="Arial" w:cs="Arial"/>
          <w:lang w:val="en-GB"/>
        </w:rPr>
      </w:pPr>
      <w:bookmarkStart w:id="0" w:name="_GoBack"/>
      <w:bookmarkEnd w:id="0"/>
    </w:p>
    <w:p w:rsidR="0082547C" w:rsidRPr="00892E15" w:rsidRDefault="0082547C" w:rsidP="00E05715">
      <w:pPr>
        <w:ind w:left="0"/>
        <w:jc w:val="both"/>
        <w:rPr>
          <w:rFonts w:ascii="Arial" w:hAnsi="Arial" w:cs="Arial"/>
          <w:b/>
          <w:lang w:val="en-GB"/>
        </w:rPr>
      </w:pPr>
      <w:r w:rsidRPr="00892E15">
        <w:rPr>
          <w:rFonts w:ascii="Arial" w:hAnsi="Arial" w:cs="Arial"/>
          <w:b/>
          <w:lang w:val="en-GB"/>
        </w:rPr>
        <w:t>Appendices MSc programme Educational Science and Technology (EST)</w:t>
      </w:r>
    </w:p>
    <w:p w:rsidR="0082547C" w:rsidRPr="00892E15" w:rsidRDefault="0082547C" w:rsidP="00E05715">
      <w:pPr>
        <w:ind w:left="0"/>
        <w:jc w:val="both"/>
        <w:rPr>
          <w:rFonts w:ascii="Arial" w:hAnsi="Arial" w:cs="Arial"/>
          <w:lang w:val="en-GB"/>
        </w:rPr>
      </w:pPr>
    </w:p>
    <w:p w:rsidR="0082547C" w:rsidRPr="00892E15" w:rsidRDefault="0082547C" w:rsidP="00E368AB">
      <w:pPr>
        <w:pStyle w:val="TOCBase"/>
        <w:tabs>
          <w:tab w:val="left" w:pos="1276"/>
        </w:tabs>
        <w:rPr>
          <w:lang w:val="en-GB"/>
        </w:rPr>
      </w:pPr>
    </w:p>
    <w:p w:rsidR="00A52A2F" w:rsidRPr="00892E15" w:rsidRDefault="00163F78">
      <w:pPr>
        <w:pStyle w:val="TOC1"/>
        <w:rPr>
          <w:rFonts w:asciiTheme="minorHAnsi" w:eastAsiaTheme="minorEastAsia" w:hAnsiTheme="minorHAnsi" w:cstheme="minorBidi"/>
          <w:bCs w:val="0"/>
          <w:noProof/>
          <w:sz w:val="22"/>
          <w:szCs w:val="22"/>
          <w:lang w:eastAsia="nl-NL"/>
        </w:rPr>
      </w:pPr>
      <w:r w:rsidRPr="00892E15">
        <w:rPr>
          <w:bCs w:val="0"/>
          <w:spacing w:val="-4"/>
        </w:rPr>
        <w:fldChar w:fldCharType="begin"/>
      </w:r>
      <w:r w:rsidRPr="00892E15">
        <w:rPr>
          <w:bCs w:val="0"/>
          <w:spacing w:val="-4"/>
        </w:rPr>
        <w:instrText xml:space="preserve"> TOC \o "1-3" \h \z \u </w:instrText>
      </w:r>
      <w:r w:rsidRPr="00892E15">
        <w:rPr>
          <w:bCs w:val="0"/>
          <w:spacing w:val="-4"/>
        </w:rPr>
        <w:fldChar w:fldCharType="separate"/>
      </w:r>
      <w:hyperlink w:anchor="_Toc295296510" w:history="1">
        <w:r w:rsidR="00A52A2F" w:rsidRPr="00892E15">
          <w:rPr>
            <w:rStyle w:val="Hyperlink"/>
            <w:noProof/>
          </w:rPr>
          <w:t>Appendix 1</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Goals of the MSc programme Educational Science and Technology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_Toc295296510 \h </w:instrText>
        </w:r>
        <w:r w:rsidR="00A52A2F" w:rsidRPr="00892E15">
          <w:rPr>
            <w:noProof/>
            <w:webHidden/>
          </w:rPr>
        </w:r>
        <w:r w:rsidR="00A52A2F" w:rsidRPr="00892E15">
          <w:rPr>
            <w:noProof/>
            <w:webHidden/>
          </w:rPr>
          <w:fldChar w:fldCharType="separate"/>
        </w:r>
        <w:r w:rsidR="00A52A2F" w:rsidRPr="00892E15">
          <w:rPr>
            <w:noProof/>
            <w:webHidden/>
          </w:rPr>
          <w:t>2</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1" w:history="1">
        <w:r w:rsidR="00A52A2F" w:rsidRPr="00892E15">
          <w:rPr>
            <w:rStyle w:val="Hyperlink"/>
            <w:noProof/>
          </w:rPr>
          <w:t>Appendix 2</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Objectives of the MSc programme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_Toc295296511 \h </w:instrText>
        </w:r>
        <w:r w:rsidR="00A52A2F" w:rsidRPr="00892E15">
          <w:rPr>
            <w:noProof/>
            <w:webHidden/>
          </w:rPr>
        </w:r>
        <w:r w:rsidR="00A52A2F" w:rsidRPr="00892E15">
          <w:rPr>
            <w:noProof/>
            <w:webHidden/>
          </w:rPr>
          <w:fldChar w:fldCharType="separate"/>
        </w:r>
        <w:r w:rsidR="00A52A2F" w:rsidRPr="00892E15">
          <w:rPr>
            <w:noProof/>
            <w:webHidden/>
          </w:rPr>
          <w:t>3</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2" w:history="1">
        <w:r w:rsidR="00A52A2F" w:rsidRPr="00892E15">
          <w:rPr>
            <w:rStyle w:val="Hyperlink"/>
            <w:noProof/>
          </w:rPr>
          <w:t>Appendix 3</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Admission to the MSc programme EST (section 7.13 of the WHW)</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_Toc295296512 \h </w:instrText>
        </w:r>
        <w:r w:rsidR="00A52A2F" w:rsidRPr="00892E15">
          <w:rPr>
            <w:noProof/>
            <w:webHidden/>
          </w:rPr>
        </w:r>
        <w:r w:rsidR="00A52A2F" w:rsidRPr="00892E15">
          <w:rPr>
            <w:noProof/>
            <w:webHidden/>
          </w:rPr>
          <w:fldChar w:fldCharType="separate"/>
        </w:r>
        <w:r w:rsidR="00A52A2F" w:rsidRPr="00892E15">
          <w:rPr>
            <w:noProof/>
            <w:webHidden/>
          </w:rPr>
          <w:t>6</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3" w:history="1">
        <w:r w:rsidR="00A52A2F" w:rsidRPr="00892E15">
          <w:rPr>
            <w:rStyle w:val="Hyperlink"/>
            <w:noProof/>
          </w:rPr>
          <w:t>Appendix 4</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Language in the MSc programme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_Toc295296513 \h </w:instrText>
        </w:r>
        <w:r w:rsidR="00A52A2F" w:rsidRPr="00892E15">
          <w:rPr>
            <w:noProof/>
            <w:webHidden/>
          </w:rPr>
        </w:r>
        <w:r w:rsidR="00A52A2F" w:rsidRPr="00892E15">
          <w:rPr>
            <w:noProof/>
            <w:webHidden/>
          </w:rPr>
          <w:fldChar w:fldCharType="separate"/>
        </w:r>
        <w:r w:rsidR="00A52A2F" w:rsidRPr="00892E15">
          <w:rPr>
            <w:noProof/>
            <w:webHidden/>
          </w:rPr>
          <w:t>8</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4" w:history="1">
        <w:r w:rsidR="00A52A2F" w:rsidRPr="00892E15">
          <w:rPr>
            <w:rStyle w:val="Hyperlink"/>
            <w:noProof/>
          </w:rPr>
          <w:t>Appendix 5</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Structure of the MSc programme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_Toc295296514 \h </w:instrText>
        </w:r>
        <w:r w:rsidR="00A52A2F" w:rsidRPr="00892E15">
          <w:rPr>
            <w:noProof/>
            <w:webHidden/>
          </w:rPr>
        </w:r>
        <w:r w:rsidR="00A52A2F" w:rsidRPr="00892E15">
          <w:rPr>
            <w:noProof/>
            <w:webHidden/>
          </w:rPr>
          <w:fldChar w:fldCharType="separate"/>
        </w:r>
        <w:r w:rsidR="00A52A2F" w:rsidRPr="00892E15">
          <w:rPr>
            <w:noProof/>
            <w:webHidden/>
          </w:rPr>
          <w:t>9</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5" w:history="1">
        <w:r w:rsidR="00A52A2F" w:rsidRPr="00892E15">
          <w:rPr>
            <w:rStyle w:val="Hyperlink"/>
            <w:noProof/>
          </w:rPr>
          <w:t>Appendix 6</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Transitional arrangements</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_Toc295296515 \h </w:instrText>
        </w:r>
        <w:r w:rsidR="00A52A2F" w:rsidRPr="00892E15">
          <w:rPr>
            <w:noProof/>
            <w:webHidden/>
          </w:rPr>
        </w:r>
        <w:r w:rsidR="00A52A2F" w:rsidRPr="00892E15">
          <w:rPr>
            <w:noProof/>
            <w:webHidden/>
          </w:rPr>
          <w:fldChar w:fldCharType="separate"/>
        </w:r>
        <w:r w:rsidR="00A52A2F" w:rsidRPr="00892E15">
          <w:rPr>
            <w:noProof/>
            <w:webHidden/>
          </w:rPr>
          <w:t>11</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6" w:history="1">
        <w:r w:rsidR="00A52A2F" w:rsidRPr="00892E15">
          <w:rPr>
            <w:rStyle w:val="Hyperlink"/>
            <w:noProof/>
          </w:rPr>
          <w:t>Appendix 7</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Adjusting examination formats due to a handicap (art. 4.1 par. 5)</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_Toc295296516 \h </w:instrText>
        </w:r>
        <w:r w:rsidR="00A52A2F" w:rsidRPr="00892E15">
          <w:rPr>
            <w:noProof/>
            <w:webHidden/>
          </w:rPr>
        </w:r>
        <w:r w:rsidR="00A52A2F" w:rsidRPr="00892E15">
          <w:rPr>
            <w:noProof/>
            <w:webHidden/>
          </w:rPr>
          <w:fldChar w:fldCharType="separate"/>
        </w:r>
        <w:r w:rsidR="00A52A2F" w:rsidRPr="00892E15">
          <w:rPr>
            <w:noProof/>
            <w:webHidden/>
          </w:rPr>
          <w:t>12</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7" w:history="1">
        <w:r w:rsidR="00A52A2F" w:rsidRPr="00892E15">
          <w:rPr>
            <w:rStyle w:val="Hyperlink"/>
            <w:noProof/>
          </w:rPr>
          <w:t>Appendix 8</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Prerequisites in the MSc programme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_Toc295296517 \h </w:instrText>
        </w:r>
        <w:r w:rsidR="00A52A2F" w:rsidRPr="00892E15">
          <w:rPr>
            <w:noProof/>
            <w:webHidden/>
          </w:rPr>
        </w:r>
        <w:r w:rsidR="00A52A2F" w:rsidRPr="00892E15">
          <w:rPr>
            <w:noProof/>
            <w:webHidden/>
          </w:rPr>
          <w:fldChar w:fldCharType="separate"/>
        </w:r>
        <w:r w:rsidR="00A52A2F" w:rsidRPr="00892E15">
          <w:rPr>
            <w:noProof/>
            <w:webHidden/>
          </w:rPr>
          <w:t>13</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8" w:history="1">
        <w:r w:rsidR="00A52A2F" w:rsidRPr="00892E15">
          <w:rPr>
            <w:rStyle w:val="Hyperlink"/>
            <w:noProof/>
          </w:rPr>
          <w:t>Appendix 9</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Registration to and withdrawal from units of study and interim examinations</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_Toc295296518 \h </w:instrText>
        </w:r>
        <w:r w:rsidR="00A52A2F" w:rsidRPr="00892E15">
          <w:rPr>
            <w:noProof/>
            <w:webHidden/>
          </w:rPr>
        </w:r>
        <w:r w:rsidR="00A52A2F" w:rsidRPr="00892E15">
          <w:rPr>
            <w:noProof/>
            <w:webHidden/>
          </w:rPr>
          <w:fldChar w:fldCharType="separate"/>
        </w:r>
        <w:r w:rsidR="00A52A2F" w:rsidRPr="00892E15">
          <w:rPr>
            <w:noProof/>
            <w:webHidden/>
          </w:rPr>
          <w:t>14</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19" w:history="1">
        <w:r w:rsidR="00A52A2F" w:rsidRPr="00892E15">
          <w:rPr>
            <w:rStyle w:val="Hyperlink"/>
            <w:noProof/>
          </w:rPr>
          <w:t>Appendix 10</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Procedures during interim examinations</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_Toc295296519 \h </w:instrText>
        </w:r>
        <w:r w:rsidR="00A52A2F" w:rsidRPr="00892E15">
          <w:rPr>
            <w:noProof/>
            <w:webHidden/>
          </w:rPr>
        </w:r>
        <w:r w:rsidR="00A52A2F" w:rsidRPr="00892E15">
          <w:rPr>
            <w:noProof/>
            <w:webHidden/>
          </w:rPr>
          <w:fldChar w:fldCharType="separate"/>
        </w:r>
        <w:r w:rsidR="00A52A2F" w:rsidRPr="00892E15">
          <w:rPr>
            <w:noProof/>
            <w:webHidden/>
          </w:rPr>
          <w:t>15</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20" w:history="1">
        <w:r w:rsidR="00A52A2F" w:rsidRPr="00892E15">
          <w:rPr>
            <w:rStyle w:val="Hyperlink"/>
            <w:noProof/>
          </w:rPr>
          <w:t>Appendix 11</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Board of Examiners Educational Science</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_Toc295296520 \h </w:instrText>
        </w:r>
        <w:r w:rsidR="00A52A2F" w:rsidRPr="00892E15">
          <w:rPr>
            <w:noProof/>
            <w:webHidden/>
          </w:rPr>
        </w:r>
        <w:r w:rsidR="00A52A2F" w:rsidRPr="00892E15">
          <w:rPr>
            <w:noProof/>
            <w:webHidden/>
          </w:rPr>
          <w:fldChar w:fldCharType="separate"/>
        </w:r>
        <w:r w:rsidR="00A52A2F" w:rsidRPr="00892E15">
          <w:rPr>
            <w:noProof/>
            <w:webHidden/>
          </w:rPr>
          <w:t>16</w:t>
        </w:r>
        <w:r w:rsidR="00A52A2F" w:rsidRPr="00892E15">
          <w:rPr>
            <w:noProof/>
            <w:webHidden/>
          </w:rPr>
          <w:fldChar w:fldCharType="end"/>
        </w:r>
      </w:hyperlink>
    </w:p>
    <w:p w:rsidR="00A52A2F" w:rsidRPr="00892E15" w:rsidRDefault="00D308CE">
      <w:pPr>
        <w:pStyle w:val="TOC1"/>
        <w:rPr>
          <w:rFonts w:asciiTheme="minorHAnsi" w:eastAsiaTheme="minorEastAsia" w:hAnsiTheme="minorHAnsi" w:cstheme="minorBidi"/>
          <w:bCs w:val="0"/>
          <w:noProof/>
          <w:sz w:val="22"/>
          <w:szCs w:val="22"/>
          <w:lang w:eastAsia="nl-NL"/>
        </w:rPr>
      </w:pPr>
      <w:hyperlink w:anchor="_Toc295296521" w:history="1">
        <w:r w:rsidR="00A52A2F" w:rsidRPr="00892E15">
          <w:rPr>
            <w:rStyle w:val="Hyperlink"/>
            <w:noProof/>
          </w:rPr>
          <w:t>Appendix 12</w:t>
        </w:r>
        <w:r w:rsidR="00A52A2F" w:rsidRPr="00892E15">
          <w:rPr>
            <w:rFonts w:asciiTheme="minorHAnsi" w:eastAsiaTheme="minorEastAsia" w:hAnsiTheme="minorHAnsi" w:cstheme="minorBidi"/>
            <w:bCs w:val="0"/>
            <w:noProof/>
            <w:sz w:val="22"/>
            <w:szCs w:val="22"/>
            <w:lang w:eastAsia="nl-NL"/>
          </w:rPr>
          <w:tab/>
        </w:r>
        <w:r w:rsidR="00A52A2F" w:rsidRPr="00892E15">
          <w:rPr>
            <w:rStyle w:val="Hyperlink"/>
            <w:noProof/>
          </w:rPr>
          <w:t>Pre-master’s programme EST</w:t>
        </w:r>
        <w:r w:rsidR="00A52A2F" w:rsidRPr="00892E15">
          <w:rPr>
            <w:noProof/>
            <w:webHidden/>
          </w:rPr>
          <w:tab/>
        </w:r>
        <w:r w:rsidR="00A52A2F" w:rsidRPr="00892E15">
          <w:rPr>
            <w:noProof/>
            <w:webHidden/>
          </w:rPr>
          <w:fldChar w:fldCharType="begin"/>
        </w:r>
        <w:r w:rsidR="00A52A2F" w:rsidRPr="00892E15">
          <w:rPr>
            <w:noProof/>
            <w:webHidden/>
          </w:rPr>
          <w:instrText xml:space="preserve"> PAGEREF _Toc295296521 \h </w:instrText>
        </w:r>
        <w:r w:rsidR="00A52A2F" w:rsidRPr="00892E15">
          <w:rPr>
            <w:noProof/>
            <w:webHidden/>
          </w:rPr>
        </w:r>
        <w:r w:rsidR="00A52A2F" w:rsidRPr="00892E15">
          <w:rPr>
            <w:noProof/>
            <w:webHidden/>
          </w:rPr>
          <w:fldChar w:fldCharType="separate"/>
        </w:r>
        <w:r w:rsidR="00A52A2F" w:rsidRPr="00892E15">
          <w:rPr>
            <w:noProof/>
            <w:webHidden/>
          </w:rPr>
          <w:t>17</w:t>
        </w:r>
        <w:r w:rsidR="00A52A2F" w:rsidRPr="00892E15">
          <w:rPr>
            <w:noProof/>
            <w:webHidden/>
          </w:rPr>
          <w:fldChar w:fldCharType="end"/>
        </w:r>
      </w:hyperlink>
    </w:p>
    <w:p w:rsidR="0082547C" w:rsidRPr="00892E15" w:rsidRDefault="00163F78" w:rsidP="0073109A">
      <w:pPr>
        <w:pStyle w:val="TOCBase"/>
        <w:tabs>
          <w:tab w:val="right" w:leader="dot" w:pos="1134"/>
          <w:tab w:val="left" w:pos="1276"/>
          <w:tab w:val="left" w:pos="1560"/>
          <w:tab w:val="left" w:pos="8788"/>
        </w:tabs>
        <w:spacing w:after="0" w:line="240" w:lineRule="auto"/>
        <w:ind w:right="-1"/>
        <w:rPr>
          <w:lang w:val="en-GB"/>
        </w:rPr>
      </w:pPr>
      <w:r w:rsidRPr="00892E15">
        <w:rPr>
          <w:rFonts w:cs="Arial"/>
          <w:bCs/>
          <w:spacing w:val="-4"/>
          <w:lang w:val="en-GB"/>
        </w:rPr>
        <w:fldChar w:fldCharType="end"/>
      </w:r>
    </w:p>
    <w:p w:rsidR="0082547C" w:rsidRPr="00892E15" w:rsidRDefault="0082547C"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1" w:name="_Toc295296510"/>
      <w:r w:rsidRPr="00892E15">
        <w:rPr>
          <w:rFonts w:cs="Arial"/>
          <w:bCs/>
          <w:lang w:val="en-GB"/>
        </w:rPr>
        <w:lastRenderedPageBreak/>
        <w:t>Appendix 1</w:t>
      </w:r>
      <w:r w:rsidRPr="00892E15">
        <w:rPr>
          <w:rFonts w:cs="Arial"/>
          <w:bCs/>
          <w:lang w:val="en-GB"/>
        </w:rPr>
        <w:tab/>
        <w:t>Goals of the MSc programme Educational Science and Technology (EST)</w:t>
      </w:r>
      <w:bookmarkEnd w:id="1"/>
    </w:p>
    <w:p w:rsidR="0082547C" w:rsidRPr="00892E15" w:rsidRDefault="0082547C" w:rsidP="00DF5FB6">
      <w:pPr>
        <w:autoSpaceDE w:val="0"/>
        <w:autoSpaceDN w:val="0"/>
        <w:adjustRightInd w:val="0"/>
        <w:ind w:left="0"/>
        <w:jc w:val="both"/>
        <w:rPr>
          <w:rFonts w:ascii="Arial" w:hAnsi="Arial" w:cs="Arial"/>
          <w:lang w:val="en-GB"/>
        </w:rPr>
      </w:pPr>
      <w:r w:rsidRPr="00892E15">
        <w:rPr>
          <w:rFonts w:ascii="Arial" w:hAnsi="Arial" w:cs="Arial"/>
          <w:lang w:val="en-GB"/>
        </w:rPr>
        <w:t>The main aim of the Master's program</w:t>
      </w:r>
      <w:r w:rsidR="00FE57AB" w:rsidRPr="00892E15">
        <w:rPr>
          <w:rFonts w:ascii="Arial" w:hAnsi="Arial" w:cs="Arial"/>
          <w:lang w:val="en-GB"/>
        </w:rPr>
        <w:t>me</w:t>
      </w:r>
      <w:r w:rsidRPr="00892E15">
        <w:rPr>
          <w:rFonts w:ascii="Arial" w:hAnsi="Arial" w:cs="Arial"/>
          <w:lang w:val="en-GB"/>
        </w:rPr>
        <w:t xml:space="preserve"> in Educational Science and Technology is to deliver competent researchers who are scientifically schooled, independent and critical educational designers, decision makers and advisers who can contribute to the subject area of education in general and to their chosen area of concentration in particular. To reach this goal the program</w:t>
      </w:r>
      <w:r w:rsidR="00FE57AB" w:rsidRPr="00892E15">
        <w:rPr>
          <w:rFonts w:ascii="Arial" w:hAnsi="Arial" w:cs="Arial"/>
          <w:lang w:val="en-GB"/>
        </w:rPr>
        <w:t>me</w:t>
      </w:r>
      <w:r w:rsidRPr="00892E15">
        <w:rPr>
          <w:rFonts w:ascii="Arial" w:hAnsi="Arial" w:cs="Arial"/>
          <w:lang w:val="en-GB"/>
        </w:rPr>
        <w:t xml:space="preserve"> has established the following standards:</w:t>
      </w:r>
    </w:p>
    <w:p w:rsidR="0082547C" w:rsidRPr="00892E15" w:rsidRDefault="0082547C" w:rsidP="00DF5FB6">
      <w:pPr>
        <w:autoSpaceDE w:val="0"/>
        <w:autoSpaceDN w:val="0"/>
        <w:adjustRightInd w:val="0"/>
        <w:ind w:left="0"/>
        <w:jc w:val="both"/>
        <w:rPr>
          <w:rFonts w:ascii="Arial" w:hAnsi="Arial" w:cs="Arial"/>
          <w:lang w:val="en-GB"/>
        </w:rPr>
      </w:pPr>
    </w:p>
    <w:p w:rsidR="005A05E8" w:rsidRPr="00892E15" w:rsidRDefault="0082547C" w:rsidP="005A05E8">
      <w:pPr>
        <w:numPr>
          <w:ilvl w:val="0"/>
          <w:numId w:val="22"/>
        </w:numPr>
        <w:tabs>
          <w:tab w:val="left" w:pos="993"/>
        </w:tabs>
        <w:autoSpaceDE w:val="0"/>
        <w:autoSpaceDN w:val="0"/>
        <w:adjustRightInd w:val="0"/>
        <w:jc w:val="both"/>
        <w:rPr>
          <w:rFonts w:ascii="Arial" w:hAnsi="Arial" w:cs="Arial"/>
          <w:lang w:val="en-GB"/>
        </w:rPr>
      </w:pPr>
      <w:r w:rsidRPr="00892E15">
        <w:rPr>
          <w:rFonts w:ascii="Arial" w:hAnsi="Arial" w:cs="Arial"/>
          <w:lang w:val="en-GB"/>
        </w:rPr>
        <w:t>Domain orientation</w:t>
      </w:r>
      <w:r w:rsidR="00F34916" w:rsidRPr="00892E15">
        <w:rPr>
          <w:rFonts w:ascii="Arial" w:hAnsi="Arial" w:cs="Arial"/>
          <w:lang w:val="en-GB"/>
        </w:rPr>
        <w:t>:</w:t>
      </w:r>
    </w:p>
    <w:p w:rsidR="0082547C" w:rsidRPr="00892E15" w:rsidRDefault="005A05E8" w:rsidP="005A05E8">
      <w:pPr>
        <w:tabs>
          <w:tab w:val="left" w:pos="709"/>
        </w:tabs>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have a firm and broad overview of education and of the specialty areas within, and specific expertise in one of the specialty areas that can be used productively and creatively in various related professional contexts.</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Design competency</w:t>
      </w:r>
      <w:r w:rsidR="00F34916" w:rsidRPr="00892E15">
        <w:rPr>
          <w:rFonts w:ascii="Arial" w:hAnsi="Arial" w:cs="Arial"/>
          <w:lang w:val="en-GB"/>
        </w:rPr>
        <w:t>:</w:t>
      </w:r>
    </w:p>
    <w:p w:rsidR="0082547C" w:rsidRPr="00892E15" w:rsidRDefault="005A05E8" w:rsidP="005A05E8">
      <w:pPr>
        <w:autoSpaceDE w:val="0"/>
        <w:autoSpaceDN w:val="0"/>
        <w:adjustRightInd w:val="0"/>
        <w:ind w:left="709"/>
        <w:jc w:val="both"/>
        <w:rPr>
          <w:rFonts w:ascii="Arial" w:hAnsi="Arial" w:cs="Arial"/>
          <w:lang w:val="en-GB"/>
        </w:rPr>
      </w:pPr>
      <w:r w:rsidRPr="00892E15">
        <w:rPr>
          <w:rFonts w:ascii="Arial" w:hAnsi="Arial" w:cs="Arial"/>
          <w:lang w:val="en-GB"/>
        </w:rPr>
        <w:tab/>
      </w:r>
      <w:r w:rsidR="00F34916" w:rsidRPr="00892E15">
        <w:rPr>
          <w:rFonts w:ascii="Arial" w:hAnsi="Arial" w:cs="Arial"/>
          <w:lang w:val="en-GB"/>
        </w:rPr>
        <w:t>G</w:t>
      </w:r>
      <w:r w:rsidR="0082547C" w:rsidRPr="00892E15">
        <w:rPr>
          <w:rFonts w:ascii="Arial" w:hAnsi="Arial" w:cs="Arial"/>
          <w:lang w:val="en-GB"/>
        </w:rPr>
        <w:t>raduates are able to systematically frame up, fill in, augment, evaluate, and implement designs to support learning environments in various education and training contexts.</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Research competency</w:t>
      </w:r>
      <w:r w:rsidR="00F34916" w:rsidRPr="00892E15">
        <w:rPr>
          <w:rFonts w:ascii="Arial" w:hAnsi="Arial" w:cs="Arial"/>
          <w:lang w:val="en-GB"/>
        </w:rPr>
        <w:t>:</w:t>
      </w:r>
    </w:p>
    <w:p w:rsidR="0082547C" w:rsidRPr="00892E15" w:rsidRDefault="00F34916" w:rsidP="0074266E">
      <w:pPr>
        <w:autoSpaceDE w:val="0"/>
        <w:autoSpaceDN w:val="0"/>
        <w:adjustRightInd w:val="0"/>
        <w:ind w:left="709"/>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 xml:space="preserve">raduates are able to systematically collect, </w:t>
      </w:r>
      <w:r w:rsidR="00892E15" w:rsidRPr="00892E15">
        <w:rPr>
          <w:rFonts w:ascii="Arial" w:hAnsi="Arial" w:cs="Arial"/>
          <w:lang w:val="en-GB"/>
        </w:rPr>
        <w:t>analyse</w:t>
      </w:r>
      <w:r w:rsidR="0082547C" w:rsidRPr="00892E15">
        <w:rPr>
          <w:rFonts w:ascii="Arial" w:hAnsi="Arial" w:cs="Arial"/>
          <w:lang w:val="en-GB"/>
        </w:rPr>
        <w:t>, and interpret research data, to draw conclusions there</w:t>
      </w:r>
      <w:r w:rsidR="00A666DF" w:rsidRPr="00892E15">
        <w:rPr>
          <w:rFonts w:ascii="Arial" w:hAnsi="Arial" w:cs="Arial"/>
          <w:lang w:val="en-GB"/>
        </w:rPr>
        <w:t xml:space="preserve"> </w:t>
      </w:r>
      <w:r w:rsidR="0082547C" w:rsidRPr="00892E15">
        <w:rPr>
          <w:rFonts w:ascii="Arial" w:hAnsi="Arial" w:cs="Arial"/>
          <w:lang w:val="en-GB"/>
        </w:rPr>
        <w:t>from, and on the basis of that advise or decide regarding possible alternatives and activities to be conducted, particularly in a design context.</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Advice competency</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advise (educational) organizations, in part based on the three competencies mentioned above, with regard to the implementation of better and more efficient learning environments and organizational as well as policy related arrangements for learning and teaching.</w:t>
      </w:r>
    </w:p>
    <w:p w:rsidR="005A05E8" w:rsidRPr="00892E15" w:rsidRDefault="0082547C" w:rsidP="005A05E8">
      <w:pPr>
        <w:numPr>
          <w:ilvl w:val="0"/>
          <w:numId w:val="22"/>
        </w:numPr>
        <w:autoSpaceDE w:val="0"/>
        <w:autoSpaceDN w:val="0"/>
        <w:adjustRightInd w:val="0"/>
        <w:jc w:val="both"/>
        <w:rPr>
          <w:rFonts w:ascii="Arial" w:hAnsi="Arial" w:cs="Arial"/>
          <w:lang w:val="en-GB"/>
        </w:rPr>
      </w:pPr>
      <w:r w:rsidRPr="00892E15">
        <w:rPr>
          <w:rFonts w:ascii="Arial" w:hAnsi="Arial" w:cs="Arial"/>
          <w:lang w:val="en-GB"/>
        </w:rPr>
        <w:t>Academic reflection</w:t>
      </w:r>
      <w:r w:rsidR="00F34916" w:rsidRPr="00892E15">
        <w:rPr>
          <w:rFonts w:ascii="Arial" w:hAnsi="Arial" w:cs="Arial"/>
          <w:lang w:val="en-GB"/>
        </w:rPr>
        <w:t>:</w:t>
      </w:r>
    </w:p>
    <w:p w:rsidR="0082547C" w:rsidRPr="00892E15" w:rsidRDefault="00F34916" w:rsidP="006D570F">
      <w:pPr>
        <w:autoSpaceDE w:val="0"/>
        <w:autoSpaceDN w:val="0"/>
        <w:adjustRightInd w:val="0"/>
        <w:ind w:left="720"/>
        <w:jc w:val="both"/>
        <w:rPr>
          <w:rFonts w:ascii="Arial" w:hAnsi="Arial" w:cs="Arial"/>
          <w:lang w:val="en-GB"/>
        </w:rPr>
      </w:pPr>
      <w:r w:rsidRPr="00892E15">
        <w:rPr>
          <w:rFonts w:ascii="Arial" w:hAnsi="Arial" w:cs="Arial"/>
          <w:lang w:val="en-GB"/>
        </w:rPr>
        <w:t>G</w:t>
      </w:r>
      <w:r w:rsidR="0082547C" w:rsidRPr="00892E15">
        <w:rPr>
          <w:rFonts w:ascii="Arial" w:hAnsi="Arial" w:cs="Arial"/>
          <w:lang w:val="en-GB"/>
        </w:rPr>
        <w:t>raduates are able to critically reflect on processes, resulting products, and achieved results from systematic and well-chosen scientific, social-cultural, and ethical perspectives in such a</w:t>
      </w:r>
      <w:r w:rsidR="0074266E" w:rsidRPr="00892E15">
        <w:rPr>
          <w:rFonts w:ascii="Arial" w:hAnsi="Arial" w:cs="Arial"/>
          <w:lang w:val="en-GB"/>
        </w:rPr>
        <w:t xml:space="preserve"> </w:t>
      </w:r>
      <w:r w:rsidR="0082547C" w:rsidRPr="00892E15">
        <w:rPr>
          <w:rFonts w:ascii="Arial" w:hAnsi="Arial" w:cs="Arial"/>
          <w:lang w:val="en-GB"/>
        </w:rPr>
        <w:t>way as to contribute to the professional development of the educational specialist and to a broadening and/or deepening of the scientific subject area.</w:t>
      </w:r>
    </w:p>
    <w:p w:rsidR="00F34916" w:rsidRPr="00892E15" w:rsidRDefault="00F34916" w:rsidP="00E05715">
      <w:pPr>
        <w:ind w:left="709"/>
        <w:jc w:val="both"/>
        <w:rPr>
          <w:rFonts w:ascii="Arial" w:hAnsi="Arial" w:cs="Arial"/>
          <w:lang w:val="en-GB"/>
        </w:rPr>
      </w:pPr>
    </w:p>
    <w:p w:rsidR="0082547C" w:rsidRPr="00892E15" w:rsidRDefault="0082547C" w:rsidP="009A4055">
      <w:pPr>
        <w:pStyle w:val="Heading1"/>
        <w:ind w:left="1440" w:hanging="1440"/>
        <w:rPr>
          <w:rFonts w:cs="Arial"/>
          <w:bCs/>
          <w:lang w:val="en-GB"/>
        </w:rPr>
      </w:pPr>
      <w:r w:rsidRPr="00892E15">
        <w:rPr>
          <w:rFonts w:cs="Arial"/>
          <w:lang w:val="en-GB"/>
        </w:rPr>
        <w:br w:type="page"/>
      </w:r>
      <w:bookmarkStart w:id="2" w:name="_Toc295296511"/>
      <w:r w:rsidRPr="00892E15">
        <w:rPr>
          <w:rFonts w:cs="Arial"/>
          <w:bCs/>
          <w:lang w:val="en-GB"/>
        </w:rPr>
        <w:lastRenderedPageBreak/>
        <w:t>Appendix 2</w:t>
      </w:r>
      <w:r w:rsidRPr="00892E15">
        <w:rPr>
          <w:rFonts w:cs="Arial"/>
          <w:bCs/>
          <w:lang w:val="en-GB"/>
        </w:rPr>
        <w:tab/>
        <w:t>Objectives of the MSc programme EST</w:t>
      </w:r>
      <w:bookmarkEnd w:id="2"/>
    </w:p>
    <w:p w:rsidR="00307C35" w:rsidRPr="00892E15" w:rsidRDefault="00307C35"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The MSc programme EST comprises of </w:t>
      </w:r>
      <w:r w:rsidR="00724D7B" w:rsidRPr="00892E15">
        <w:rPr>
          <w:rFonts w:ascii="Arial" w:hAnsi="Arial" w:cs="Arial"/>
          <w:lang w:val="en-GB"/>
        </w:rPr>
        <w:t xml:space="preserve">three </w:t>
      </w:r>
      <w:r w:rsidRPr="00892E15">
        <w:rPr>
          <w:rFonts w:ascii="Arial" w:hAnsi="Arial" w:cs="Arial"/>
          <w:lang w:val="en-GB"/>
        </w:rPr>
        <w:t>(</w:t>
      </w:r>
      <w:r w:rsidR="00724D7B" w:rsidRPr="00892E15">
        <w:rPr>
          <w:rFonts w:ascii="Arial" w:hAnsi="Arial" w:cs="Arial"/>
          <w:lang w:val="en-GB"/>
        </w:rPr>
        <w:t>3</w:t>
      </w:r>
      <w:r w:rsidRPr="00892E15">
        <w:rPr>
          <w:rFonts w:ascii="Arial" w:hAnsi="Arial" w:cs="Arial"/>
          <w:lang w:val="en-GB"/>
        </w:rPr>
        <w:t xml:space="preserve">) more or less independent </w:t>
      </w:r>
      <w:r w:rsidR="004717EA" w:rsidRPr="00892E15">
        <w:rPr>
          <w:rFonts w:ascii="Arial" w:hAnsi="Arial" w:cs="Arial"/>
          <w:lang w:val="en-GB"/>
        </w:rPr>
        <w:t>specialisations</w:t>
      </w:r>
      <w:r w:rsidRPr="00892E15">
        <w:rPr>
          <w:rFonts w:ascii="Arial" w:hAnsi="Arial" w:cs="Arial"/>
          <w:lang w:val="en-GB"/>
        </w:rPr>
        <w:t>:</w:t>
      </w:r>
    </w:p>
    <w:p w:rsidR="00307C35" w:rsidRPr="00892E15" w:rsidRDefault="00307C35" w:rsidP="00022674">
      <w:pPr>
        <w:numPr>
          <w:ilvl w:val="0"/>
          <w:numId w:val="15"/>
        </w:numPr>
        <w:autoSpaceDE w:val="0"/>
        <w:autoSpaceDN w:val="0"/>
        <w:adjustRightInd w:val="0"/>
        <w:ind w:hanging="436"/>
        <w:jc w:val="both"/>
        <w:rPr>
          <w:rFonts w:ascii="Arial" w:hAnsi="Arial" w:cs="Arial"/>
          <w:lang w:val="en-GB"/>
        </w:rPr>
      </w:pPr>
      <w:r w:rsidRPr="00892E15">
        <w:rPr>
          <w:rFonts w:ascii="Arial" w:hAnsi="Arial" w:cs="Arial"/>
          <w:lang w:val="en-GB"/>
        </w:rPr>
        <w:t>Curriculum</w:t>
      </w:r>
      <w:r w:rsidR="00724D7B" w:rsidRPr="00892E15">
        <w:rPr>
          <w:rFonts w:ascii="Arial" w:hAnsi="Arial" w:cs="Arial"/>
          <w:lang w:val="en-GB"/>
        </w:rPr>
        <w:t>,</w:t>
      </w:r>
      <w:r w:rsidRPr="00892E15">
        <w:rPr>
          <w:rFonts w:ascii="Arial" w:hAnsi="Arial" w:cs="Arial"/>
          <w:lang w:val="en-GB"/>
        </w:rPr>
        <w:t xml:space="preserve"> Instruction</w:t>
      </w:r>
      <w:r w:rsidR="00724D7B" w:rsidRPr="00892E15">
        <w:rPr>
          <w:rFonts w:ascii="Arial" w:hAnsi="Arial" w:cs="Arial"/>
          <w:lang w:val="en-GB"/>
        </w:rPr>
        <w:t xml:space="preserve"> &amp; Media Applications (CIMA)</w:t>
      </w:r>
      <w:r w:rsidR="001C7931" w:rsidRPr="00892E15">
        <w:rPr>
          <w:rFonts w:ascii="Arial" w:hAnsi="Arial" w:cs="Arial"/>
          <w:lang w:val="en-GB"/>
        </w:rPr>
        <w:t>;</w:t>
      </w:r>
    </w:p>
    <w:p w:rsidR="00307C35" w:rsidRPr="00892E15" w:rsidRDefault="00307C35" w:rsidP="00022674">
      <w:pPr>
        <w:numPr>
          <w:ilvl w:val="0"/>
          <w:numId w:val="15"/>
        </w:numPr>
        <w:autoSpaceDE w:val="0"/>
        <w:autoSpaceDN w:val="0"/>
        <w:adjustRightInd w:val="0"/>
        <w:ind w:hanging="436"/>
        <w:jc w:val="both"/>
        <w:rPr>
          <w:rFonts w:ascii="Arial" w:hAnsi="Arial" w:cs="Arial"/>
          <w:lang w:val="en-GB"/>
        </w:rPr>
      </w:pPr>
      <w:r w:rsidRPr="00892E15">
        <w:rPr>
          <w:rFonts w:ascii="Arial" w:hAnsi="Arial" w:cs="Arial"/>
          <w:lang w:val="en-GB"/>
        </w:rPr>
        <w:t>Educational Management, Evaluation &amp; Assessment (EMEA)</w:t>
      </w:r>
      <w:r w:rsidR="001C7931" w:rsidRPr="00892E15">
        <w:rPr>
          <w:rFonts w:ascii="Arial" w:hAnsi="Arial" w:cs="Arial"/>
          <w:lang w:val="en-GB"/>
        </w:rPr>
        <w:t>;</w:t>
      </w:r>
    </w:p>
    <w:p w:rsidR="00307C35" w:rsidRPr="00892E15" w:rsidRDefault="00307C35" w:rsidP="00022674">
      <w:pPr>
        <w:numPr>
          <w:ilvl w:val="0"/>
          <w:numId w:val="15"/>
        </w:numPr>
        <w:autoSpaceDE w:val="0"/>
        <w:autoSpaceDN w:val="0"/>
        <w:adjustRightInd w:val="0"/>
        <w:ind w:hanging="436"/>
        <w:jc w:val="both"/>
        <w:rPr>
          <w:rFonts w:ascii="Arial" w:hAnsi="Arial" w:cs="Arial"/>
          <w:lang w:val="en-GB"/>
        </w:rPr>
      </w:pPr>
      <w:r w:rsidRPr="00892E15">
        <w:rPr>
          <w:rFonts w:ascii="Arial" w:hAnsi="Arial" w:cs="Arial"/>
          <w:lang w:val="en-GB"/>
        </w:rPr>
        <w:t>Human Resource Development (HRD)</w:t>
      </w:r>
      <w:r w:rsidR="001C7931" w:rsidRPr="00892E15">
        <w:rPr>
          <w:rFonts w:ascii="Arial" w:hAnsi="Arial" w:cs="Arial"/>
          <w:lang w:val="en-GB"/>
        </w:rPr>
        <w:t>;</w:t>
      </w:r>
    </w:p>
    <w:p w:rsidR="00DF5FB6" w:rsidRPr="00892E15" w:rsidRDefault="00DF5FB6"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Within the framework of the general goals of the EST program</w:t>
      </w:r>
      <w:r w:rsidR="00863915" w:rsidRPr="00892E15">
        <w:rPr>
          <w:rFonts w:ascii="Arial" w:hAnsi="Arial" w:cs="Arial"/>
          <w:lang w:val="en-GB"/>
        </w:rPr>
        <w:t>me</w:t>
      </w:r>
      <w:r w:rsidRPr="00892E15">
        <w:rPr>
          <w:rFonts w:ascii="Arial" w:hAnsi="Arial" w:cs="Arial"/>
          <w:lang w:val="en-GB"/>
        </w:rPr>
        <w:t xml:space="preserve">, each </w:t>
      </w:r>
      <w:r w:rsidR="004717EA" w:rsidRPr="00892E15">
        <w:rPr>
          <w:rFonts w:ascii="Arial" w:hAnsi="Arial" w:cs="Arial"/>
          <w:lang w:val="en-GB"/>
        </w:rPr>
        <w:t xml:space="preserve">specialisation </w:t>
      </w:r>
      <w:r w:rsidRPr="00892E15">
        <w:rPr>
          <w:rFonts w:ascii="Arial" w:hAnsi="Arial" w:cs="Arial"/>
          <w:lang w:val="en-GB"/>
        </w:rPr>
        <w:t>has formulated its own</w:t>
      </w:r>
      <w:r w:rsidR="00BD3DFF" w:rsidRPr="00892E15">
        <w:rPr>
          <w:rFonts w:ascii="Arial" w:hAnsi="Arial" w:cs="Arial"/>
          <w:lang w:val="en-GB"/>
        </w:rPr>
        <w:t>,</w:t>
      </w:r>
      <w:r w:rsidRPr="00892E15">
        <w:rPr>
          <w:rFonts w:ascii="Arial" w:hAnsi="Arial" w:cs="Arial"/>
          <w:lang w:val="en-GB"/>
        </w:rPr>
        <w:t xml:space="preserve"> specific objectives:</w:t>
      </w:r>
    </w:p>
    <w:p w:rsidR="0082547C" w:rsidRPr="00892E15" w:rsidRDefault="0082547C" w:rsidP="00E05715">
      <w:pPr>
        <w:autoSpaceDE w:val="0"/>
        <w:autoSpaceDN w:val="0"/>
        <w:adjustRightInd w:val="0"/>
        <w:ind w:left="0"/>
        <w:jc w:val="both"/>
        <w:rPr>
          <w:rFonts w:ascii="Arial" w:hAnsi="Arial" w:cs="Arial"/>
          <w:lang w:val="en-GB"/>
        </w:rPr>
      </w:pPr>
    </w:p>
    <w:p w:rsidR="00F34916" w:rsidRPr="00892E15" w:rsidRDefault="00F34916"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b/>
          <w:bCs/>
          <w:lang w:val="en-GB"/>
        </w:rPr>
      </w:pPr>
      <w:r w:rsidRPr="00892E15">
        <w:rPr>
          <w:rFonts w:ascii="Arial" w:hAnsi="Arial" w:cs="Arial"/>
          <w:b/>
          <w:bCs/>
          <w:lang w:val="en-GB"/>
        </w:rPr>
        <w:t>Curriculum</w:t>
      </w:r>
      <w:r w:rsidR="00724D7B" w:rsidRPr="00892E15">
        <w:rPr>
          <w:rFonts w:ascii="Arial" w:hAnsi="Arial" w:cs="Arial"/>
          <w:b/>
          <w:bCs/>
          <w:lang w:val="en-GB"/>
        </w:rPr>
        <w:t xml:space="preserve">, </w:t>
      </w:r>
      <w:r w:rsidRPr="00892E15">
        <w:rPr>
          <w:rFonts w:ascii="Arial" w:hAnsi="Arial" w:cs="Arial"/>
          <w:b/>
          <w:bCs/>
          <w:lang w:val="en-GB"/>
        </w:rPr>
        <w:t>Instruction</w:t>
      </w:r>
      <w:r w:rsidR="00724D7B" w:rsidRPr="00892E15">
        <w:rPr>
          <w:rFonts w:ascii="Arial" w:hAnsi="Arial" w:cs="Arial"/>
          <w:b/>
          <w:bCs/>
          <w:lang w:val="en-GB"/>
        </w:rPr>
        <w:t xml:space="preserve"> &amp; Media Applications</w:t>
      </w:r>
    </w:p>
    <w:p w:rsidR="0082547C" w:rsidRPr="00892E15" w:rsidRDefault="0082547C" w:rsidP="00E05715">
      <w:pPr>
        <w:autoSpaceDE w:val="0"/>
        <w:autoSpaceDN w:val="0"/>
        <w:adjustRightInd w:val="0"/>
        <w:ind w:left="0"/>
        <w:jc w:val="both"/>
        <w:rPr>
          <w:rFonts w:ascii="Arial" w:hAnsi="Arial" w:cs="Arial"/>
          <w:lang w:val="en-GB"/>
        </w:rPr>
      </w:pP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The </w:t>
      </w:r>
      <w:r w:rsidR="004717EA" w:rsidRPr="00892E15">
        <w:rPr>
          <w:rFonts w:ascii="Arial" w:hAnsi="Arial" w:cs="Arial"/>
          <w:lang w:val="en-GB" w:eastAsia="nl-NL"/>
        </w:rPr>
        <w:t xml:space="preserve">specialisation </w:t>
      </w:r>
      <w:r w:rsidRPr="00892E15">
        <w:rPr>
          <w:rFonts w:ascii="Arial" w:hAnsi="Arial" w:cs="Arial"/>
          <w:lang w:val="en-GB" w:eastAsia="nl-NL"/>
        </w:rPr>
        <w:t>‘Curriculum, Instruction &amp; Media Applications’ (CIMA) focuses on (the interaction between) instructional design, curriculum design, teacher development, school development, and ICT in a variety of educational contexts.</w:t>
      </w: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The programme is offered under the responsibility of the </w:t>
      </w:r>
      <w:r w:rsidR="004717EA" w:rsidRPr="00892E15">
        <w:rPr>
          <w:rFonts w:ascii="Arial" w:hAnsi="Arial" w:cs="Arial"/>
          <w:lang w:val="en-GB" w:eastAsia="nl-NL"/>
        </w:rPr>
        <w:t>F</w:t>
      </w:r>
      <w:r w:rsidRPr="00892E15">
        <w:rPr>
          <w:rFonts w:ascii="Arial" w:hAnsi="Arial" w:cs="Arial"/>
          <w:lang w:val="en-GB" w:eastAsia="nl-NL"/>
        </w:rPr>
        <w:t>aculty’s departments Curriculum Design &amp; Educational Innovation</w:t>
      </w:r>
      <w:r w:rsidR="00642DCA" w:rsidRPr="00892E15">
        <w:rPr>
          <w:rFonts w:ascii="Arial" w:hAnsi="Arial" w:cs="Arial"/>
          <w:lang w:val="en-GB" w:eastAsia="nl-NL"/>
        </w:rPr>
        <w:t xml:space="preserve"> (C&amp;O)</w:t>
      </w:r>
      <w:r w:rsidRPr="00892E15">
        <w:rPr>
          <w:rFonts w:ascii="Arial" w:hAnsi="Arial" w:cs="Arial"/>
          <w:lang w:val="en-GB" w:eastAsia="nl-NL"/>
        </w:rPr>
        <w:t xml:space="preserve"> and Instructional Technology</w:t>
      </w:r>
      <w:r w:rsidR="00642DCA" w:rsidRPr="00892E15">
        <w:rPr>
          <w:rFonts w:ascii="Arial" w:hAnsi="Arial" w:cs="Arial"/>
          <w:lang w:val="en-GB" w:eastAsia="nl-NL"/>
        </w:rPr>
        <w:t xml:space="preserve"> (IST)</w:t>
      </w:r>
      <w:r w:rsidRPr="00892E15">
        <w:rPr>
          <w:rFonts w:ascii="Arial" w:hAnsi="Arial" w:cs="Arial"/>
          <w:lang w:val="en-GB" w:eastAsia="nl-NL"/>
        </w:rPr>
        <w:t>.</w:t>
      </w: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The programme attracts students from various backgrounds: graduates from the </w:t>
      </w:r>
      <w:r w:rsidR="004717EA" w:rsidRPr="00892E15">
        <w:rPr>
          <w:rFonts w:ascii="Arial" w:hAnsi="Arial" w:cs="Arial"/>
          <w:lang w:val="en-GB" w:eastAsia="nl-NL"/>
        </w:rPr>
        <w:t>F</w:t>
      </w:r>
      <w:r w:rsidRPr="00892E15">
        <w:rPr>
          <w:rFonts w:ascii="Arial" w:hAnsi="Arial" w:cs="Arial"/>
          <w:lang w:val="en-GB" w:eastAsia="nl-NL"/>
        </w:rPr>
        <w:t xml:space="preserve">aculty’s bachelor’s degree programme Educational </w:t>
      </w:r>
      <w:r w:rsidR="00772EE5" w:rsidRPr="00892E15">
        <w:rPr>
          <w:rFonts w:ascii="Arial" w:hAnsi="Arial" w:cs="Arial"/>
          <w:lang w:val="en-GB" w:eastAsia="nl-NL"/>
        </w:rPr>
        <w:t>Science</w:t>
      </w:r>
      <w:r w:rsidR="004717EA" w:rsidRPr="00892E15">
        <w:rPr>
          <w:rFonts w:ascii="Arial" w:hAnsi="Arial" w:cs="Arial"/>
          <w:lang w:val="en-GB" w:eastAsia="nl-NL"/>
        </w:rPr>
        <w:t xml:space="preserve"> and Technology</w:t>
      </w:r>
      <w:r w:rsidRPr="00892E15">
        <w:rPr>
          <w:rFonts w:ascii="Arial" w:hAnsi="Arial" w:cs="Arial"/>
          <w:lang w:val="en-GB" w:eastAsia="nl-NL"/>
        </w:rPr>
        <w:t>, international students, graduates from Dutch HBO (higher vocational education) undergraduate degree programmes, and professionals who wish to broaden and deepen their knowledge and skills.</w:t>
      </w:r>
    </w:p>
    <w:p w:rsidR="00BA0E1D" w:rsidRPr="00892E15" w:rsidRDefault="00BA0E1D" w:rsidP="00BA0E1D">
      <w:pPr>
        <w:autoSpaceDE w:val="0"/>
        <w:autoSpaceDN w:val="0"/>
        <w:adjustRightInd w:val="0"/>
        <w:ind w:left="0"/>
        <w:jc w:val="both"/>
        <w:rPr>
          <w:rFonts w:ascii="Arial" w:hAnsi="Arial" w:cs="Arial"/>
          <w:lang w:val="en-GB" w:eastAsia="nl-NL"/>
        </w:rPr>
      </w:pP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The CIMA </w:t>
      </w:r>
      <w:r w:rsidR="004717EA" w:rsidRPr="00892E15">
        <w:rPr>
          <w:rFonts w:ascii="Arial" w:hAnsi="Arial" w:cs="Arial"/>
          <w:lang w:val="en-GB" w:eastAsia="nl-NL"/>
        </w:rPr>
        <w:t xml:space="preserve">specialisation </w:t>
      </w:r>
      <w:r w:rsidRPr="00892E15">
        <w:rPr>
          <w:rFonts w:ascii="Arial" w:hAnsi="Arial" w:cs="Arial"/>
          <w:lang w:val="en-GB" w:eastAsia="nl-NL"/>
        </w:rPr>
        <w:t xml:space="preserve">educates for a wide range of academic professions in the domain curriculum, instruction and media on </w:t>
      </w:r>
      <w:r w:rsidR="004717EA" w:rsidRPr="00892E15">
        <w:rPr>
          <w:rFonts w:ascii="Arial" w:hAnsi="Arial" w:cs="Arial"/>
          <w:lang w:val="en-GB" w:eastAsia="nl-NL"/>
        </w:rPr>
        <w:t>local</w:t>
      </w:r>
      <w:r w:rsidRPr="00892E15">
        <w:rPr>
          <w:rFonts w:ascii="Arial" w:hAnsi="Arial" w:cs="Arial"/>
          <w:lang w:val="en-GB" w:eastAsia="nl-NL"/>
        </w:rPr>
        <w:t xml:space="preserve"> or regional as well as national and international levels.</w:t>
      </w: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Curriculum, instruction and media take prominent positions in educational science: they promote and support the educational core: learning. </w:t>
      </w: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Next to this joint interest, each sub-domain has its own particular emphasis:</w:t>
      </w:r>
    </w:p>
    <w:p w:rsidR="00BA0E1D" w:rsidRPr="00892E15" w:rsidRDefault="00BA0E1D" w:rsidP="00BA0E1D">
      <w:pPr>
        <w:autoSpaceDE w:val="0"/>
        <w:autoSpaceDN w:val="0"/>
        <w:adjustRightInd w:val="0"/>
        <w:ind w:left="0"/>
        <w:jc w:val="both"/>
        <w:rPr>
          <w:rFonts w:ascii="Arial" w:hAnsi="Arial" w:cs="Arial"/>
          <w:lang w:val="en-GB" w:eastAsia="nl-NL"/>
        </w:rPr>
      </w:pPr>
    </w:p>
    <w:p w:rsidR="00BA0E1D" w:rsidRPr="00892E15" w:rsidRDefault="00BA0E1D" w:rsidP="00BA0E1D">
      <w:pPr>
        <w:numPr>
          <w:ilvl w:val="0"/>
          <w:numId w:val="32"/>
        </w:numPr>
        <w:tabs>
          <w:tab w:val="clear" w:pos="3588"/>
          <w:tab w:val="num" w:pos="709"/>
        </w:tabs>
        <w:autoSpaceDE w:val="0"/>
        <w:autoSpaceDN w:val="0"/>
        <w:adjustRightInd w:val="0"/>
        <w:ind w:left="709" w:hanging="283"/>
        <w:jc w:val="both"/>
        <w:rPr>
          <w:rFonts w:ascii="Arial" w:hAnsi="Arial" w:cs="Arial"/>
          <w:lang w:val="en-GB" w:eastAsia="nl-NL"/>
        </w:rPr>
      </w:pPr>
      <w:r w:rsidRPr="00892E15">
        <w:rPr>
          <w:rFonts w:ascii="Arial" w:hAnsi="Arial" w:cs="Arial"/>
          <w:i/>
          <w:lang w:val="en-GB" w:eastAsia="nl-NL"/>
        </w:rPr>
        <w:t>Curriculum</w:t>
      </w:r>
      <w:r w:rsidRPr="00892E15">
        <w:rPr>
          <w:rFonts w:ascii="Arial" w:hAnsi="Arial" w:cs="Arial"/>
          <w:lang w:val="en-GB" w:eastAsia="nl-NL"/>
        </w:rPr>
        <w:t xml:space="preserve"> stresses planning, developing, and implementing innovative learning trajectories on several levels (‘from </w:t>
      </w:r>
      <w:proofErr w:type="spellStart"/>
      <w:r w:rsidRPr="00892E15">
        <w:rPr>
          <w:rFonts w:ascii="Arial" w:hAnsi="Arial" w:cs="Arial"/>
          <w:lang w:val="en-GB" w:eastAsia="nl-NL"/>
        </w:rPr>
        <w:t>nano</w:t>
      </w:r>
      <w:proofErr w:type="spellEnd"/>
      <w:r w:rsidRPr="00892E15">
        <w:rPr>
          <w:rFonts w:ascii="Arial" w:hAnsi="Arial" w:cs="Arial"/>
          <w:lang w:val="en-GB" w:eastAsia="nl-NL"/>
        </w:rPr>
        <w:t xml:space="preserve"> to supra’) and attempts to links these levels;</w:t>
      </w:r>
    </w:p>
    <w:p w:rsidR="00BA0E1D" w:rsidRPr="00892E15" w:rsidRDefault="00BA0E1D" w:rsidP="00BA0E1D">
      <w:pPr>
        <w:numPr>
          <w:ilvl w:val="0"/>
          <w:numId w:val="32"/>
        </w:numPr>
        <w:tabs>
          <w:tab w:val="clear" w:pos="3588"/>
          <w:tab w:val="num" w:pos="709"/>
        </w:tabs>
        <w:autoSpaceDE w:val="0"/>
        <w:autoSpaceDN w:val="0"/>
        <w:adjustRightInd w:val="0"/>
        <w:ind w:left="709" w:hanging="283"/>
        <w:jc w:val="both"/>
        <w:rPr>
          <w:rFonts w:ascii="Arial" w:hAnsi="Arial" w:cs="Arial"/>
          <w:lang w:val="en-GB" w:eastAsia="nl-NL"/>
        </w:rPr>
      </w:pPr>
      <w:r w:rsidRPr="00892E15">
        <w:rPr>
          <w:rFonts w:ascii="Arial" w:hAnsi="Arial" w:cs="Arial"/>
          <w:i/>
          <w:lang w:val="en-GB" w:eastAsia="nl-NL"/>
        </w:rPr>
        <w:t>Instruction</w:t>
      </w:r>
      <w:r w:rsidRPr="00892E15">
        <w:rPr>
          <w:rFonts w:ascii="Arial" w:hAnsi="Arial" w:cs="Arial"/>
          <w:lang w:val="en-GB" w:eastAsia="nl-NL"/>
        </w:rPr>
        <w:t xml:space="preserve"> addresses teaching and learning processes on micro-level;</w:t>
      </w:r>
    </w:p>
    <w:p w:rsidR="00BA0E1D" w:rsidRPr="00892E15" w:rsidRDefault="00BA0E1D" w:rsidP="00BA0E1D">
      <w:pPr>
        <w:numPr>
          <w:ilvl w:val="0"/>
          <w:numId w:val="32"/>
        </w:numPr>
        <w:tabs>
          <w:tab w:val="clear" w:pos="3588"/>
          <w:tab w:val="num" w:pos="709"/>
        </w:tabs>
        <w:autoSpaceDE w:val="0"/>
        <w:autoSpaceDN w:val="0"/>
        <w:adjustRightInd w:val="0"/>
        <w:ind w:left="709" w:hanging="283"/>
        <w:jc w:val="both"/>
        <w:rPr>
          <w:rFonts w:ascii="Arial" w:hAnsi="Arial" w:cs="Arial"/>
          <w:lang w:val="en-GB" w:eastAsia="nl-NL"/>
        </w:rPr>
      </w:pPr>
      <w:r w:rsidRPr="00892E15">
        <w:rPr>
          <w:rFonts w:ascii="Arial" w:hAnsi="Arial" w:cs="Arial"/>
          <w:i/>
          <w:lang w:val="en-GB" w:eastAsia="nl-NL"/>
        </w:rPr>
        <w:t>Media</w:t>
      </w:r>
      <w:r w:rsidRPr="00892E15">
        <w:rPr>
          <w:rFonts w:ascii="Arial" w:hAnsi="Arial" w:cs="Arial"/>
          <w:lang w:val="en-GB" w:eastAsia="nl-NL"/>
        </w:rPr>
        <w:t xml:space="preserve"> focuses on the full spectrum and functionalities of computer- and network-based tools and systems that are supportive to the learning processes on micro- and </w:t>
      </w:r>
      <w:proofErr w:type="spellStart"/>
      <w:r w:rsidRPr="00892E15">
        <w:rPr>
          <w:rFonts w:ascii="Arial" w:hAnsi="Arial" w:cs="Arial"/>
          <w:lang w:val="en-GB" w:eastAsia="nl-NL"/>
        </w:rPr>
        <w:t>meso</w:t>
      </w:r>
      <w:proofErr w:type="spellEnd"/>
      <w:r w:rsidRPr="00892E15">
        <w:rPr>
          <w:rFonts w:ascii="Arial" w:hAnsi="Arial" w:cs="Arial"/>
          <w:lang w:val="en-GB" w:eastAsia="nl-NL"/>
        </w:rPr>
        <w:t xml:space="preserve">-level. </w:t>
      </w:r>
    </w:p>
    <w:p w:rsidR="00BA0E1D" w:rsidRPr="00892E15" w:rsidRDefault="00BA0E1D" w:rsidP="00BA0E1D">
      <w:pPr>
        <w:autoSpaceDE w:val="0"/>
        <w:autoSpaceDN w:val="0"/>
        <w:adjustRightInd w:val="0"/>
        <w:ind w:left="0"/>
        <w:jc w:val="both"/>
        <w:rPr>
          <w:rFonts w:ascii="Arial" w:hAnsi="Arial" w:cs="Arial"/>
          <w:lang w:val="en-GB" w:eastAsia="nl-NL"/>
        </w:rPr>
      </w:pP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The programme aims at preparing graduates to become a professional designer, researcher, and adviser, or a combination thereof, emphasising design and research competencies. Becoming an adviser is seen as a related combination of becoming a designer or researcher.</w:t>
      </w:r>
    </w:p>
    <w:p w:rsidR="00BA0E1D" w:rsidRPr="00892E15" w:rsidRDefault="00BA0E1D" w:rsidP="00BA0E1D">
      <w:pPr>
        <w:autoSpaceDE w:val="0"/>
        <w:autoSpaceDN w:val="0"/>
        <w:adjustRightInd w:val="0"/>
        <w:ind w:left="0"/>
        <w:jc w:val="both"/>
        <w:rPr>
          <w:rFonts w:ascii="Arial" w:hAnsi="Arial" w:cs="Arial"/>
          <w:lang w:val="en-GB" w:eastAsia="nl-NL"/>
        </w:rPr>
      </w:pPr>
    </w:p>
    <w:p w:rsidR="00BA0E1D" w:rsidRPr="00892E15" w:rsidRDefault="00BA0E1D" w:rsidP="00BA0E1D">
      <w:pPr>
        <w:autoSpaceDE w:val="0"/>
        <w:autoSpaceDN w:val="0"/>
        <w:adjustRightInd w:val="0"/>
        <w:ind w:left="0"/>
        <w:jc w:val="both"/>
        <w:rPr>
          <w:rFonts w:ascii="Arial" w:hAnsi="Arial" w:cs="Arial"/>
          <w:lang w:val="en-GB" w:eastAsia="nl-NL"/>
        </w:rPr>
      </w:pPr>
      <w:r w:rsidRPr="00892E15">
        <w:rPr>
          <w:rFonts w:ascii="Arial" w:hAnsi="Arial" w:cs="Arial"/>
          <w:lang w:val="en-GB" w:eastAsia="nl-NL"/>
        </w:rPr>
        <w:t xml:space="preserve">The programme addresses these different professional roles in combination with related competencies, and is coloured by the orientation toward design, research and policy issues with regard to curriculum, instruction, and media. This is called </w:t>
      </w:r>
      <w:r w:rsidRPr="00892E15">
        <w:rPr>
          <w:rFonts w:ascii="Arial" w:hAnsi="Arial" w:cs="Arial"/>
          <w:i/>
          <w:lang w:val="en-GB" w:eastAsia="nl-NL"/>
        </w:rPr>
        <w:t>domain competence</w:t>
      </w:r>
      <w:r w:rsidRPr="00892E15">
        <w:rPr>
          <w:rFonts w:ascii="Arial" w:hAnsi="Arial" w:cs="Arial"/>
          <w:lang w:val="en-GB" w:eastAsia="nl-NL"/>
        </w:rPr>
        <w:t>. Via working on and reviewing, in literature embedded, assignments, students (both individually as well as in groups) are invited and challenged to reflect systematically and crit</w:t>
      </w:r>
      <w:r w:rsidR="00A666DF" w:rsidRPr="00892E15">
        <w:rPr>
          <w:rFonts w:ascii="Arial" w:hAnsi="Arial" w:cs="Arial"/>
          <w:lang w:val="en-GB" w:eastAsia="nl-NL"/>
        </w:rPr>
        <w:t>ic</w:t>
      </w:r>
      <w:r w:rsidRPr="00892E15">
        <w:rPr>
          <w:rFonts w:ascii="Arial" w:hAnsi="Arial" w:cs="Arial"/>
          <w:lang w:val="en-GB" w:eastAsia="nl-NL"/>
        </w:rPr>
        <w:t xml:space="preserve">ally on their own ways of thinking and acting and the results thereof. This is what we call </w:t>
      </w:r>
      <w:r w:rsidRPr="00892E15">
        <w:rPr>
          <w:rFonts w:ascii="Arial" w:hAnsi="Arial" w:cs="Arial"/>
          <w:i/>
          <w:lang w:val="en-GB" w:eastAsia="nl-NL"/>
        </w:rPr>
        <w:t>academic competence</w:t>
      </w:r>
      <w:r w:rsidRPr="00892E15">
        <w:rPr>
          <w:rFonts w:ascii="Arial" w:hAnsi="Arial" w:cs="Arial"/>
          <w:lang w:val="en-GB" w:eastAsia="nl-NL"/>
        </w:rPr>
        <w:t>.</w:t>
      </w:r>
    </w:p>
    <w:p w:rsidR="00BA0E1D" w:rsidRPr="00892E15" w:rsidRDefault="00BA0E1D" w:rsidP="00616B7D">
      <w:pPr>
        <w:ind w:left="0"/>
        <w:rPr>
          <w:rFonts w:ascii="Arial" w:hAnsi="Arial" w:cs="Arial"/>
          <w:lang w:val="en-GB"/>
        </w:rPr>
      </w:pPr>
    </w:p>
    <w:p w:rsidR="006218CF" w:rsidRPr="00892E15" w:rsidRDefault="006218CF" w:rsidP="008532A3">
      <w:pPr>
        <w:autoSpaceDE w:val="0"/>
        <w:autoSpaceDN w:val="0"/>
        <w:adjustRightInd w:val="0"/>
        <w:ind w:left="0"/>
        <w:jc w:val="both"/>
        <w:rPr>
          <w:rFonts w:ascii="Arial" w:hAnsi="Arial" w:cs="Arial"/>
          <w:lang w:val="en-GB"/>
        </w:rPr>
      </w:pPr>
    </w:p>
    <w:p w:rsidR="006218CF" w:rsidRPr="00892E15" w:rsidRDefault="006218CF" w:rsidP="006218CF">
      <w:pPr>
        <w:autoSpaceDE w:val="0"/>
        <w:autoSpaceDN w:val="0"/>
        <w:adjustRightInd w:val="0"/>
        <w:ind w:left="0"/>
        <w:jc w:val="both"/>
        <w:rPr>
          <w:rFonts w:ascii="Arial" w:hAnsi="Arial" w:cs="Arial"/>
          <w:b/>
          <w:bCs/>
          <w:lang w:val="en-GB"/>
        </w:rPr>
      </w:pPr>
      <w:r w:rsidRPr="00892E15">
        <w:rPr>
          <w:rFonts w:ascii="Arial" w:hAnsi="Arial" w:cs="Arial"/>
          <w:b/>
          <w:bCs/>
          <w:lang w:val="en-GB"/>
        </w:rPr>
        <w:t>Educational Management, Evaluation &amp; Assessment</w:t>
      </w:r>
    </w:p>
    <w:p w:rsidR="006218CF" w:rsidRPr="00892E15" w:rsidRDefault="006218CF" w:rsidP="006218CF">
      <w:pPr>
        <w:autoSpaceDE w:val="0"/>
        <w:autoSpaceDN w:val="0"/>
        <w:adjustRightInd w:val="0"/>
        <w:ind w:left="0"/>
        <w:jc w:val="both"/>
        <w:rPr>
          <w:rFonts w:ascii="Arial" w:hAnsi="Arial" w:cs="Arial"/>
          <w:lang w:val="en-GB"/>
        </w:rPr>
      </w:pPr>
    </w:p>
    <w:p w:rsidR="008C7D7E" w:rsidRPr="00892E15" w:rsidRDefault="006218CF" w:rsidP="008C7D7E">
      <w:pPr>
        <w:autoSpaceDE w:val="0"/>
        <w:autoSpaceDN w:val="0"/>
        <w:adjustRightInd w:val="0"/>
        <w:ind w:left="0"/>
        <w:jc w:val="both"/>
        <w:rPr>
          <w:rFonts w:ascii="Arial" w:hAnsi="Arial" w:cs="Arial"/>
          <w:lang w:val="en-GB"/>
        </w:rPr>
      </w:pPr>
      <w:r w:rsidRPr="00892E15">
        <w:rPr>
          <w:rFonts w:ascii="Arial" w:hAnsi="Arial" w:cs="Arial"/>
          <w:lang w:val="en-GB"/>
        </w:rPr>
        <w:t xml:space="preserve">At the core of many of the major reforms in education throughout the world are decentralisation policies on the one hand and accountability arrangements on the other. </w:t>
      </w:r>
    </w:p>
    <w:p w:rsidR="006218CF" w:rsidRPr="00892E15" w:rsidRDefault="006218CF" w:rsidP="008C7D7E">
      <w:pPr>
        <w:autoSpaceDE w:val="0"/>
        <w:autoSpaceDN w:val="0"/>
        <w:adjustRightInd w:val="0"/>
        <w:ind w:left="0"/>
        <w:jc w:val="both"/>
        <w:rPr>
          <w:rFonts w:ascii="Arial" w:hAnsi="Arial" w:cs="Arial"/>
          <w:lang w:val="en-GB"/>
        </w:rPr>
      </w:pPr>
      <w:r w:rsidRPr="00892E15">
        <w:rPr>
          <w:rFonts w:ascii="Arial" w:hAnsi="Arial" w:cs="Arial"/>
          <w:lang w:val="en-GB"/>
        </w:rPr>
        <w:t xml:space="preserve">These conditions offer new challenges for school management. Schools are expected to become more effective and efficient institutions, as well as more responsive to the needs of the local community. This brings a broadened agenda for school management, and a much stronger engagement with external and internal evaluation than was the case in earlier decades. It also requires full efforts of everyone involved in implementing these reforms, including the national, regional and local governments, principals/school boards (as managers of the schools) and external consultants. </w:t>
      </w:r>
    </w:p>
    <w:p w:rsidR="008C7D7E" w:rsidRPr="00892E15" w:rsidRDefault="006218CF" w:rsidP="008C7D7E">
      <w:pPr>
        <w:autoSpaceDE w:val="0"/>
        <w:autoSpaceDN w:val="0"/>
        <w:adjustRightInd w:val="0"/>
        <w:ind w:left="0"/>
        <w:jc w:val="both"/>
        <w:rPr>
          <w:rFonts w:ascii="Arial" w:hAnsi="Arial" w:cs="Arial"/>
          <w:lang w:val="en-GB"/>
        </w:rPr>
      </w:pPr>
      <w:r w:rsidRPr="00892E15">
        <w:rPr>
          <w:rFonts w:ascii="Arial" w:hAnsi="Arial" w:cs="Arial"/>
          <w:lang w:val="en-GB"/>
        </w:rPr>
        <w:lastRenderedPageBreak/>
        <w:t>Th</w:t>
      </w:r>
      <w:r w:rsidR="008C7D7E" w:rsidRPr="00892E15">
        <w:rPr>
          <w:rFonts w:ascii="Arial" w:hAnsi="Arial" w:cs="Arial"/>
          <w:lang w:val="en-GB"/>
        </w:rPr>
        <w:t>e EMEA</w:t>
      </w:r>
      <w:r w:rsidRPr="00892E15">
        <w:rPr>
          <w:rFonts w:ascii="Arial" w:hAnsi="Arial" w:cs="Arial"/>
          <w:lang w:val="en-GB"/>
        </w:rPr>
        <w:t xml:space="preserve"> </w:t>
      </w:r>
      <w:r w:rsidR="00BD3DFF" w:rsidRPr="00892E15">
        <w:rPr>
          <w:rFonts w:ascii="Arial" w:hAnsi="Arial" w:cs="Arial"/>
          <w:lang w:val="en-GB"/>
        </w:rPr>
        <w:t xml:space="preserve">specialisation </w:t>
      </w:r>
      <w:r w:rsidRPr="00892E15">
        <w:rPr>
          <w:rFonts w:ascii="Arial" w:hAnsi="Arial" w:cs="Arial"/>
          <w:lang w:val="en-GB"/>
        </w:rPr>
        <w:t xml:space="preserve">aims at the creation of experts in these positions to better understand, to develop and to evaluate the educational administration configurations that best serve the needs of today's schools. Globalisation and accountability trends have created a huge market for services related to certification, computerised assessment, cross-border recognition of degrees and diplomas, monitoring of educational outputs, and programme evaluation. </w:t>
      </w:r>
    </w:p>
    <w:p w:rsidR="0082547C" w:rsidRPr="00892E15" w:rsidRDefault="0082547C" w:rsidP="008C7D7E">
      <w:pPr>
        <w:autoSpaceDE w:val="0"/>
        <w:autoSpaceDN w:val="0"/>
        <w:adjustRightInd w:val="0"/>
        <w:ind w:left="0"/>
        <w:jc w:val="both"/>
        <w:rPr>
          <w:rFonts w:ascii="Arial" w:hAnsi="Arial" w:cs="Arial"/>
          <w:lang w:val="en-GB"/>
        </w:rPr>
      </w:pPr>
    </w:p>
    <w:p w:rsidR="008C7D7E" w:rsidRPr="00892E15" w:rsidRDefault="008C7D7E" w:rsidP="008C7D7E">
      <w:pPr>
        <w:autoSpaceDE w:val="0"/>
        <w:autoSpaceDN w:val="0"/>
        <w:adjustRightInd w:val="0"/>
        <w:ind w:left="0"/>
        <w:jc w:val="both"/>
        <w:rPr>
          <w:rFonts w:ascii="Arial" w:hAnsi="Arial" w:cs="Arial"/>
          <w:lang w:val="en-GB"/>
        </w:rPr>
      </w:pPr>
      <w:r w:rsidRPr="00892E15">
        <w:rPr>
          <w:rFonts w:ascii="Arial" w:hAnsi="Arial" w:cs="Arial"/>
          <w:lang w:val="en-GB"/>
        </w:rPr>
        <w:t>The programme aims to develop the following specific competencies in graduates:</w:t>
      </w:r>
    </w:p>
    <w:p w:rsidR="008C7D7E" w:rsidRPr="00892E15" w:rsidRDefault="008C7D7E" w:rsidP="008C7D7E">
      <w:pPr>
        <w:autoSpaceDE w:val="0"/>
        <w:autoSpaceDN w:val="0"/>
        <w:adjustRightInd w:val="0"/>
        <w:ind w:left="0"/>
        <w:jc w:val="both"/>
        <w:rPr>
          <w:rFonts w:ascii="Arial" w:hAnsi="Arial" w:cs="Arial"/>
          <w:lang w:val="en-GB"/>
        </w:rPr>
      </w:pP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 xml:space="preserve">Fundamental skills and knowledge in the area of research methodology, design methodology, evaluation methods, and educational measurement. </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Relevant skills as a scientific researcher in the area of evaluation and assessment in education; for example, research methods, instrument development, data collection-reduction-analysis, reporting in the form of advice to clients, writing articles or conference papers for scientific forums, clients, and/or fellow researchers.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Relevant skills as a scientific designer in the domain of evaluation and assessment in education; for example, problem analysis, execution of preliminary research, development of prototypes, final system design, evaluation of the effectiveness of the system, consultation on implementing trajectories, project management, and cost-benefit analysis.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Methodological development of educational policy at the national, regional, and local level wherein use is made of comparative insights regarding educational systems and cultures.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Planning, coordinating, and evaluating the implementation of educational policy decisions in a way that exhibits attention towards relevant characteristics of the environment and those involved.</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With an eye toward</w:t>
      </w:r>
      <w:r w:rsidR="009D6CB9" w:rsidRPr="00892E15">
        <w:rPr>
          <w:rFonts w:ascii="Arial" w:hAnsi="Arial" w:cs="Arial"/>
          <w:lang w:val="en-GB"/>
        </w:rPr>
        <w:t>s</w:t>
      </w:r>
      <w:r w:rsidRPr="00892E15">
        <w:rPr>
          <w:rFonts w:ascii="Arial" w:hAnsi="Arial" w:cs="Arial"/>
          <w:lang w:val="en-GB"/>
        </w:rPr>
        <w:t xml:space="preserve"> enlarging the effectiveness and efficiency of education, critically analysing, evaluating, and thinking through support in the development of educational systems and supporting organisations at the national, regional, and local level, including the links between them.</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Systematic analysis of phenomena and dynamic processes and their influence on structural, procedural, and cultural characteristics of educational organisations.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Systematically designing and evaluating organisational changes within educational organisations.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Supporting schools or educational organisations methodologically by developing and implementing changes in their learning organisations such as management, leadership, and the way they communicate and make decisions.</w:t>
      </w:r>
    </w:p>
    <w:p w:rsidR="008C7D7E" w:rsidRPr="00892E15" w:rsidRDefault="008C7D7E" w:rsidP="001D5EAA">
      <w:pPr>
        <w:numPr>
          <w:ilvl w:val="0"/>
          <w:numId w:val="24"/>
        </w:numPr>
        <w:autoSpaceDE w:val="0"/>
        <w:autoSpaceDN w:val="0"/>
        <w:adjustRightInd w:val="0"/>
        <w:jc w:val="both"/>
        <w:rPr>
          <w:rFonts w:ascii="Arial" w:hAnsi="Arial" w:cs="Arial"/>
          <w:lang w:val="en-GB"/>
        </w:rPr>
      </w:pPr>
      <w:r w:rsidRPr="00892E15">
        <w:rPr>
          <w:rFonts w:ascii="Arial" w:hAnsi="Arial" w:cs="Arial"/>
          <w:lang w:val="en-GB"/>
        </w:rPr>
        <w:t>Identifying, interpreting, and critically evaluating research within the domain of educational policy and management and being able to independently frame up and execute (applie</w:t>
      </w:r>
      <w:r w:rsidR="009D6CB9" w:rsidRPr="00892E15">
        <w:rPr>
          <w:rFonts w:ascii="Arial" w:hAnsi="Arial" w:cs="Arial"/>
          <w:lang w:val="en-GB"/>
        </w:rPr>
        <w:t>d</w:t>
      </w:r>
      <w:r w:rsidRPr="00892E15">
        <w:rPr>
          <w:rFonts w:ascii="Arial" w:hAnsi="Arial" w:cs="Arial"/>
          <w:lang w:val="en-GB"/>
        </w:rPr>
        <w:t>) research within this domain.</w:t>
      </w:r>
    </w:p>
    <w:p w:rsidR="008C7D7E" w:rsidRPr="00892E15" w:rsidRDefault="008C7D7E" w:rsidP="00E05715">
      <w:pPr>
        <w:autoSpaceDE w:val="0"/>
        <w:autoSpaceDN w:val="0"/>
        <w:adjustRightInd w:val="0"/>
        <w:ind w:left="0"/>
        <w:jc w:val="both"/>
        <w:rPr>
          <w:rFonts w:ascii="Arial" w:hAnsi="Arial" w:cs="Arial"/>
          <w:lang w:val="en-GB"/>
        </w:rPr>
      </w:pPr>
    </w:p>
    <w:p w:rsidR="008C7D7E" w:rsidRPr="00892E15" w:rsidRDefault="008C7D7E" w:rsidP="008C7D7E">
      <w:pPr>
        <w:autoSpaceDE w:val="0"/>
        <w:autoSpaceDN w:val="0"/>
        <w:adjustRightInd w:val="0"/>
        <w:ind w:left="0"/>
        <w:jc w:val="both"/>
        <w:rPr>
          <w:rFonts w:ascii="Arial" w:hAnsi="Arial" w:cs="Arial"/>
          <w:lang w:val="en-GB"/>
        </w:rPr>
      </w:pPr>
      <w:r w:rsidRPr="00892E15">
        <w:rPr>
          <w:rFonts w:ascii="Arial" w:hAnsi="Arial" w:cs="Arial"/>
          <w:lang w:val="en-GB"/>
        </w:rPr>
        <w:t xml:space="preserve">Graduates of this </w:t>
      </w:r>
      <w:r w:rsidR="00BD3DFF" w:rsidRPr="00892E15">
        <w:rPr>
          <w:rFonts w:ascii="Arial" w:hAnsi="Arial" w:cs="Arial"/>
          <w:lang w:val="en-GB"/>
        </w:rPr>
        <w:t>specialisation</w:t>
      </w:r>
      <w:r w:rsidRPr="00892E15">
        <w:rPr>
          <w:rFonts w:ascii="Arial" w:hAnsi="Arial" w:cs="Arial"/>
          <w:lang w:val="en-GB"/>
        </w:rPr>
        <w:t xml:space="preserve"> are qualified to work for testing agencies, examination, certification and accreditation boards, as policy-planners and as evaluation researchers. The programme focuses on educating evaluation-centred educational management experts.</w:t>
      </w:r>
    </w:p>
    <w:p w:rsidR="008C7D7E" w:rsidRPr="00892E15" w:rsidRDefault="008C7D7E" w:rsidP="008C7D7E">
      <w:pPr>
        <w:autoSpaceDE w:val="0"/>
        <w:autoSpaceDN w:val="0"/>
        <w:adjustRightInd w:val="0"/>
        <w:ind w:left="0"/>
        <w:jc w:val="both"/>
        <w:rPr>
          <w:rFonts w:ascii="Arial" w:hAnsi="Arial" w:cs="Arial"/>
          <w:lang w:val="en-GB"/>
        </w:rPr>
      </w:pPr>
    </w:p>
    <w:p w:rsidR="006218CF" w:rsidRPr="00892E15" w:rsidRDefault="006218CF" w:rsidP="006218CF">
      <w:pPr>
        <w:autoSpaceDE w:val="0"/>
        <w:autoSpaceDN w:val="0"/>
        <w:adjustRightInd w:val="0"/>
        <w:spacing w:line="264" w:lineRule="auto"/>
        <w:ind w:left="0"/>
        <w:jc w:val="both"/>
        <w:rPr>
          <w:rFonts w:ascii="Arial" w:hAnsi="Arial" w:cs="Arial"/>
          <w:lang w:val="en-GB"/>
        </w:rPr>
      </w:pPr>
    </w:p>
    <w:p w:rsidR="008C7D7E" w:rsidRPr="00892E15" w:rsidRDefault="008C7D7E" w:rsidP="008C7D7E">
      <w:pPr>
        <w:autoSpaceDE w:val="0"/>
        <w:autoSpaceDN w:val="0"/>
        <w:adjustRightInd w:val="0"/>
        <w:ind w:left="0"/>
        <w:jc w:val="both"/>
        <w:rPr>
          <w:rFonts w:ascii="Arial" w:hAnsi="Arial" w:cs="Arial"/>
          <w:b/>
          <w:bCs/>
          <w:lang w:val="en-GB"/>
        </w:rPr>
      </w:pPr>
      <w:r w:rsidRPr="00892E15">
        <w:rPr>
          <w:rFonts w:ascii="Arial" w:hAnsi="Arial" w:cs="Arial"/>
          <w:b/>
          <w:bCs/>
          <w:lang w:val="en-GB"/>
        </w:rPr>
        <w:t>Human Resource Development</w:t>
      </w:r>
    </w:p>
    <w:p w:rsidR="008C7D7E" w:rsidRPr="00892E15" w:rsidRDefault="008C7D7E" w:rsidP="008C7D7E">
      <w:pPr>
        <w:autoSpaceDE w:val="0"/>
        <w:autoSpaceDN w:val="0"/>
        <w:adjustRightInd w:val="0"/>
        <w:ind w:left="0"/>
        <w:jc w:val="both"/>
        <w:rPr>
          <w:rFonts w:ascii="Arial" w:hAnsi="Arial" w:cs="Arial"/>
          <w:b/>
          <w:bCs/>
          <w:lang w:val="en-GB"/>
        </w:rPr>
      </w:pPr>
    </w:p>
    <w:p w:rsidR="008C7D7E" w:rsidRPr="00892E15" w:rsidRDefault="008C7D7E" w:rsidP="008C7D7E">
      <w:pPr>
        <w:autoSpaceDE w:val="0"/>
        <w:autoSpaceDN w:val="0"/>
        <w:adjustRightInd w:val="0"/>
        <w:ind w:left="0"/>
        <w:jc w:val="both"/>
        <w:rPr>
          <w:rFonts w:ascii="Arial" w:hAnsi="Arial" w:cs="Arial"/>
          <w:lang w:val="en-GB"/>
        </w:rPr>
      </w:pPr>
      <w:r w:rsidRPr="00892E15">
        <w:rPr>
          <w:rFonts w:ascii="Arial" w:hAnsi="Arial" w:cs="Arial"/>
          <w:lang w:val="en-GB"/>
        </w:rPr>
        <w:t>The scientific exercise in the domain of Human Resource Development</w:t>
      </w:r>
      <w:r w:rsidR="009D6CB9" w:rsidRPr="00892E15">
        <w:rPr>
          <w:rFonts w:ascii="Arial" w:hAnsi="Arial" w:cs="Arial"/>
          <w:lang w:val="en-GB"/>
        </w:rPr>
        <w:t xml:space="preserve"> (</w:t>
      </w:r>
      <w:r w:rsidRPr="00892E15">
        <w:rPr>
          <w:rFonts w:ascii="Arial" w:hAnsi="Arial" w:cs="Arial"/>
          <w:lang w:val="en-GB"/>
        </w:rPr>
        <w:t>HRD</w:t>
      </w:r>
      <w:r w:rsidR="009D6CB9" w:rsidRPr="00892E15">
        <w:rPr>
          <w:rFonts w:ascii="Arial" w:hAnsi="Arial" w:cs="Arial"/>
          <w:lang w:val="en-GB"/>
        </w:rPr>
        <w:t>)</w:t>
      </w:r>
      <w:r w:rsidRPr="00892E15">
        <w:rPr>
          <w:rFonts w:ascii="Arial" w:hAnsi="Arial" w:cs="Arial"/>
          <w:lang w:val="en-GB"/>
        </w:rPr>
        <w:t xml:space="preserve"> strives for insights into the training, learning, and development of (young) adults in the context of the employment sector. A unique aspect within this programme is attention paid to the development of a knowledge society and a knowledge economy in which learning and training are often woven together through employment, the arrangement of a work environment, lifelong learning, and </w:t>
      </w:r>
      <w:r w:rsidR="00892E15" w:rsidRPr="00892E15">
        <w:rPr>
          <w:rFonts w:ascii="Arial" w:hAnsi="Arial" w:cs="Arial"/>
          <w:lang w:val="en-GB"/>
        </w:rPr>
        <w:t>on-going</w:t>
      </w:r>
      <w:r w:rsidRPr="00892E15">
        <w:rPr>
          <w:rFonts w:ascii="Arial" w:hAnsi="Arial" w:cs="Arial"/>
          <w:lang w:val="en-GB"/>
        </w:rPr>
        <w:t xml:space="preserve"> </w:t>
      </w:r>
      <w:proofErr w:type="spellStart"/>
      <w:r w:rsidRPr="00892E15">
        <w:rPr>
          <w:rFonts w:ascii="Arial" w:hAnsi="Arial" w:cs="Arial"/>
          <w:lang w:val="en-GB"/>
        </w:rPr>
        <w:t>professionalisation</w:t>
      </w:r>
      <w:proofErr w:type="spellEnd"/>
      <w:r w:rsidRPr="00892E15">
        <w:rPr>
          <w:rFonts w:ascii="Arial" w:hAnsi="Arial" w:cs="Arial"/>
          <w:lang w:val="en-GB"/>
        </w:rPr>
        <w:t>. The design of learning environments and researching their effects forms the core themes of the HRD master</w:t>
      </w:r>
      <w:r w:rsidR="009D6CB9" w:rsidRPr="00892E15">
        <w:rPr>
          <w:rFonts w:ascii="Arial" w:hAnsi="Arial" w:cs="Arial"/>
          <w:lang w:val="en-GB"/>
        </w:rPr>
        <w:t>’s</w:t>
      </w:r>
      <w:r w:rsidRPr="00892E15">
        <w:rPr>
          <w:rFonts w:ascii="Arial" w:hAnsi="Arial" w:cs="Arial"/>
          <w:lang w:val="en-GB"/>
        </w:rPr>
        <w:t xml:space="preserve"> </w:t>
      </w:r>
      <w:r w:rsidR="00BD3DFF" w:rsidRPr="00892E15">
        <w:rPr>
          <w:rFonts w:ascii="Arial" w:hAnsi="Arial" w:cs="Arial"/>
          <w:lang w:val="en-GB"/>
        </w:rPr>
        <w:t>specialisation</w:t>
      </w:r>
      <w:r w:rsidRPr="00892E15">
        <w:rPr>
          <w:rFonts w:ascii="Arial" w:hAnsi="Arial" w:cs="Arial"/>
          <w:lang w:val="en-GB"/>
        </w:rPr>
        <w:t>.</w:t>
      </w:r>
    </w:p>
    <w:p w:rsidR="008C7D7E" w:rsidRPr="00892E15" w:rsidRDefault="008C7D7E" w:rsidP="008C7D7E">
      <w:pPr>
        <w:autoSpaceDE w:val="0"/>
        <w:autoSpaceDN w:val="0"/>
        <w:adjustRightInd w:val="0"/>
        <w:ind w:left="0"/>
        <w:jc w:val="both"/>
        <w:rPr>
          <w:rFonts w:ascii="Arial" w:hAnsi="Arial" w:cs="Arial"/>
          <w:lang w:val="en-GB"/>
        </w:rPr>
      </w:pPr>
    </w:p>
    <w:p w:rsidR="008C7D7E" w:rsidRPr="00892E15" w:rsidRDefault="008C7D7E" w:rsidP="008C7D7E">
      <w:pPr>
        <w:autoSpaceDE w:val="0"/>
        <w:autoSpaceDN w:val="0"/>
        <w:adjustRightInd w:val="0"/>
        <w:ind w:left="0"/>
        <w:jc w:val="both"/>
        <w:rPr>
          <w:rFonts w:ascii="Arial" w:hAnsi="Arial" w:cs="Arial"/>
          <w:lang w:val="en-GB"/>
        </w:rPr>
      </w:pPr>
      <w:r w:rsidRPr="00892E15">
        <w:rPr>
          <w:rFonts w:ascii="Arial" w:hAnsi="Arial" w:cs="Arial"/>
          <w:lang w:val="en-GB"/>
        </w:rPr>
        <w:t>The programme aims to help graduates develop the following specific competencies:</w:t>
      </w:r>
    </w:p>
    <w:p w:rsidR="008C7D7E" w:rsidRPr="00892E15" w:rsidRDefault="008C7D7E" w:rsidP="008C7D7E">
      <w:pPr>
        <w:autoSpaceDE w:val="0"/>
        <w:autoSpaceDN w:val="0"/>
        <w:adjustRightInd w:val="0"/>
        <w:ind w:left="0"/>
        <w:jc w:val="both"/>
        <w:rPr>
          <w:rFonts w:ascii="Arial" w:hAnsi="Arial" w:cs="Arial"/>
          <w:lang w:val="en-GB"/>
        </w:rPr>
      </w:pPr>
    </w:p>
    <w:p w:rsidR="008C7D7E" w:rsidRPr="00892E15" w:rsidRDefault="008C7D7E" w:rsidP="001D5EAA">
      <w:pPr>
        <w:numPr>
          <w:ilvl w:val="0"/>
          <w:numId w:val="25"/>
        </w:numPr>
        <w:tabs>
          <w:tab w:val="left" w:pos="851"/>
        </w:tabs>
        <w:autoSpaceDE w:val="0"/>
        <w:autoSpaceDN w:val="0"/>
        <w:adjustRightInd w:val="0"/>
        <w:jc w:val="both"/>
        <w:rPr>
          <w:rFonts w:ascii="Arial" w:hAnsi="Arial" w:cs="Arial"/>
          <w:lang w:val="en-GB"/>
        </w:rPr>
      </w:pPr>
      <w:r w:rsidRPr="00892E15">
        <w:rPr>
          <w:rFonts w:ascii="Arial" w:hAnsi="Arial" w:cs="Arial"/>
          <w:lang w:val="en-GB"/>
        </w:rPr>
        <w:t>Designing, researching, and improving learning environments in knowledge-intense organisations. This pertains to learning environments in daily practice, informal training, in professional networks, and in self-study which may or may not be supported by Internet technologies, and whose curricular, learning, psychological, and organisational aspects play an important role.</w:t>
      </w:r>
    </w:p>
    <w:p w:rsidR="008C7D7E" w:rsidRPr="00892E15" w:rsidRDefault="008C7D7E" w:rsidP="001D5EAA">
      <w:pPr>
        <w:numPr>
          <w:ilvl w:val="0"/>
          <w:numId w:val="25"/>
        </w:numPr>
        <w:autoSpaceDE w:val="0"/>
        <w:autoSpaceDN w:val="0"/>
        <w:adjustRightInd w:val="0"/>
        <w:jc w:val="both"/>
        <w:rPr>
          <w:rFonts w:ascii="Arial" w:hAnsi="Arial" w:cs="Arial"/>
          <w:lang w:val="en-GB"/>
        </w:rPr>
      </w:pPr>
      <w:r w:rsidRPr="00892E15">
        <w:rPr>
          <w:rFonts w:ascii="Arial" w:hAnsi="Arial" w:cs="Arial"/>
          <w:lang w:val="en-GB"/>
        </w:rPr>
        <w:lastRenderedPageBreak/>
        <w:t xml:space="preserve">Researching and analysing factors that influence the development of HRD policy, paying particular attention to factors that are strongly bound to the learning society within the knowledge economy such as strategic policy for knowledge-intense organisations, developments in the HRD profession, and developments in the environment such as </w:t>
      </w:r>
      <w:r w:rsidR="00892E15" w:rsidRPr="00892E15">
        <w:rPr>
          <w:rFonts w:ascii="Arial" w:hAnsi="Arial" w:cs="Arial"/>
          <w:lang w:val="en-GB"/>
        </w:rPr>
        <w:t>law-making</w:t>
      </w:r>
      <w:r w:rsidRPr="00892E15">
        <w:rPr>
          <w:rFonts w:ascii="Arial" w:hAnsi="Arial" w:cs="Arial"/>
          <w:lang w:val="en-GB"/>
        </w:rPr>
        <w:t xml:space="preserve"> and societal responsibility with regard to the knowledge community.</w:t>
      </w:r>
    </w:p>
    <w:p w:rsidR="008C7D7E" w:rsidRPr="00892E15" w:rsidRDefault="008C7D7E" w:rsidP="001D5EAA">
      <w:pPr>
        <w:numPr>
          <w:ilvl w:val="0"/>
          <w:numId w:val="25"/>
        </w:numPr>
        <w:autoSpaceDE w:val="0"/>
        <w:autoSpaceDN w:val="0"/>
        <w:adjustRightInd w:val="0"/>
        <w:jc w:val="both"/>
        <w:rPr>
          <w:rFonts w:ascii="Arial" w:hAnsi="Arial" w:cs="Arial"/>
          <w:lang w:val="en-GB"/>
        </w:rPr>
      </w:pPr>
      <w:r w:rsidRPr="00892E15">
        <w:rPr>
          <w:rFonts w:ascii="Arial" w:hAnsi="Arial" w:cs="Arial"/>
          <w:lang w:val="en-GB"/>
        </w:rPr>
        <w:t>Professionally offering advice and guidance to support learning trajectories, design trajectories, policymaking, and evaluation as well as determining the effectiveness of training and learning trajectories wherein high standards are set in terms of content expertise as well as communicative and interactive skills.</w:t>
      </w:r>
    </w:p>
    <w:p w:rsidR="008C7D7E" w:rsidRPr="00892E15" w:rsidRDefault="008C7D7E" w:rsidP="008C7D7E">
      <w:pPr>
        <w:numPr>
          <w:ilvl w:val="0"/>
          <w:numId w:val="25"/>
        </w:numPr>
        <w:autoSpaceDE w:val="0"/>
        <w:autoSpaceDN w:val="0"/>
        <w:adjustRightInd w:val="0"/>
        <w:jc w:val="both"/>
        <w:rPr>
          <w:rFonts w:ascii="Arial" w:hAnsi="Arial" w:cs="Arial"/>
          <w:lang w:val="en-GB"/>
        </w:rPr>
      </w:pPr>
      <w:r w:rsidRPr="00892E15">
        <w:rPr>
          <w:rFonts w:ascii="Arial" w:hAnsi="Arial" w:cs="Arial"/>
          <w:lang w:val="en-GB"/>
        </w:rPr>
        <w:t xml:space="preserve">Professionally researching work-related learning environments wherein high standards are set for the conducting of literature studies, planning research, developing methods, framing </w:t>
      </w:r>
      <w:r w:rsidR="00A666DF" w:rsidRPr="00892E15">
        <w:rPr>
          <w:rFonts w:ascii="Arial" w:hAnsi="Arial" w:cs="Arial"/>
          <w:lang w:val="en-GB"/>
        </w:rPr>
        <w:t>favourable</w:t>
      </w:r>
      <w:r w:rsidRPr="00892E15">
        <w:rPr>
          <w:rFonts w:ascii="Arial" w:hAnsi="Arial" w:cs="Arial"/>
          <w:lang w:val="en-GB"/>
        </w:rPr>
        <w:t xml:space="preserve"> research environments, analysing data, drawing conclusions, and for offering suggestions for improvement. Here, the HRD professional uses professional research strategies that are suitable to the organisations operating within the business economy and social sector.</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28274F" w:rsidP="00E05715">
      <w:pPr>
        <w:autoSpaceDE w:val="0"/>
        <w:autoSpaceDN w:val="0"/>
        <w:adjustRightInd w:val="0"/>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3" w:name="_Toc295296512"/>
      <w:r w:rsidRPr="00892E15">
        <w:rPr>
          <w:rFonts w:cs="Arial"/>
          <w:bCs/>
          <w:lang w:val="en-GB"/>
        </w:rPr>
        <w:lastRenderedPageBreak/>
        <w:t>Appendix 3</w:t>
      </w:r>
      <w:r w:rsidR="00E368AB" w:rsidRPr="00892E15">
        <w:rPr>
          <w:rFonts w:cs="Arial"/>
          <w:bCs/>
          <w:lang w:val="en-GB"/>
        </w:rPr>
        <w:tab/>
      </w:r>
      <w:r w:rsidRPr="00892E15">
        <w:rPr>
          <w:rFonts w:cs="Arial"/>
          <w:bCs/>
          <w:lang w:val="en-GB"/>
        </w:rPr>
        <w:t xml:space="preserve">Admission </w:t>
      </w:r>
      <w:r w:rsidR="007A6B38" w:rsidRPr="00892E15">
        <w:rPr>
          <w:rFonts w:cs="Arial"/>
          <w:bCs/>
          <w:lang w:val="en-GB"/>
        </w:rPr>
        <w:t>to</w:t>
      </w:r>
      <w:r w:rsidRPr="00892E15">
        <w:rPr>
          <w:rFonts w:cs="Arial"/>
          <w:bCs/>
          <w:lang w:val="en-GB"/>
        </w:rPr>
        <w:t xml:space="preserve"> the MSc programme EST (section 7.13 of the WHW)</w:t>
      </w:r>
      <w:bookmarkEnd w:id="3"/>
    </w:p>
    <w:p w:rsidR="00282104" w:rsidRPr="00892E15" w:rsidRDefault="00282104" w:rsidP="00E05715">
      <w:pPr>
        <w:ind w:left="0"/>
        <w:jc w:val="both"/>
        <w:rPr>
          <w:rFonts w:ascii="Arial" w:hAnsi="Arial" w:cs="Arial"/>
          <w:color w:val="000000"/>
          <w:lang w:val="en-GB" w:eastAsia="nl-NL"/>
        </w:rPr>
      </w:pPr>
    </w:p>
    <w:p w:rsidR="007A6B38" w:rsidRPr="00892E15" w:rsidRDefault="007A6B38" w:rsidP="007A6B38">
      <w:pPr>
        <w:ind w:left="0"/>
        <w:jc w:val="both"/>
        <w:rPr>
          <w:rFonts w:ascii="Arial" w:hAnsi="Arial" w:cs="Arial"/>
          <w:color w:val="000000"/>
          <w:lang w:val="en-GB" w:eastAsia="nl-NL"/>
        </w:rPr>
      </w:pPr>
      <w:r w:rsidRPr="00892E15">
        <w:rPr>
          <w:rFonts w:ascii="Arial" w:hAnsi="Arial" w:cs="Arial"/>
          <w:lang w:val="en-GB"/>
        </w:rPr>
        <w:t xml:space="preserve">The </w:t>
      </w:r>
      <w:r w:rsidR="00B917CE" w:rsidRPr="00892E15">
        <w:rPr>
          <w:rFonts w:ascii="Arial" w:hAnsi="Arial" w:cs="Arial"/>
          <w:lang w:val="en-GB"/>
        </w:rPr>
        <w:t>A</w:t>
      </w:r>
      <w:r w:rsidRPr="00892E15">
        <w:rPr>
          <w:rFonts w:ascii="Arial" w:hAnsi="Arial" w:cs="Arial"/>
          <w:lang w:val="en-GB"/>
        </w:rPr>
        <w:t xml:space="preserve">dmissions </w:t>
      </w:r>
      <w:r w:rsidR="00B917CE" w:rsidRPr="00892E15">
        <w:rPr>
          <w:rFonts w:ascii="Arial" w:hAnsi="Arial" w:cs="Arial"/>
          <w:lang w:val="en-GB"/>
        </w:rPr>
        <w:t>C</w:t>
      </w:r>
      <w:r w:rsidRPr="00892E15">
        <w:rPr>
          <w:rFonts w:ascii="Arial" w:hAnsi="Arial" w:cs="Arial"/>
          <w:lang w:val="en-GB"/>
        </w:rPr>
        <w:t xml:space="preserve">ommittee assesses all applicants to the MSc programme Educational Science &amp; Technology (EST) on an individual basis. The assessment of the applicant’s skills is based on </w:t>
      </w:r>
      <w:r w:rsidRPr="00892E15">
        <w:rPr>
          <w:rFonts w:ascii="Arial" w:hAnsi="Arial" w:cs="Arial"/>
          <w:color w:val="000000"/>
          <w:lang w:val="en-GB" w:eastAsia="nl-NL"/>
        </w:rPr>
        <w:t>formal as well as content-related admission criteria.</w:t>
      </w:r>
    </w:p>
    <w:p w:rsidR="0028274F" w:rsidRPr="00892E15" w:rsidRDefault="0028274F" w:rsidP="00E05715">
      <w:pPr>
        <w:ind w:left="0"/>
        <w:jc w:val="both"/>
        <w:rPr>
          <w:rFonts w:ascii="Arial" w:hAnsi="Arial" w:cs="Arial"/>
          <w:color w:val="000000"/>
          <w:lang w:val="en-GB" w:eastAsia="nl-NL"/>
        </w:rPr>
      </w:pP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The </w:t>
      </w:r>
      <w:r w:rsidRPr="00892E15">
        <w:rPr>
          <w:rFonts w:ascii="Arial" w:hAnsi="Arial" w:cs="Arial"/>
          <w:i/>
          <w:color w:val="000000"/>
          <w:lang w:val="en-GB" w:eastAsia="nl-NL"/>
        </w:rPr>
        <w:t xml:space="preserve">formal </w:t>
      </w:r>
      <w:r w:rsidR="00095047" w:rsidRPr="00892E15">
        <w:rPr>
          <w:rFonts w:ascii="Arial" w:hAnsi="Arial" w:cs="Arial"/>
          <w:i/>
          <w:color w:val="000000"/>
          <w:lang w:val="en-GB" w:eastAsia="nl-NL"/>
        </w:rPr>
        <w:t>criteria</w:t>
      </w:r>
      <w:r w:rsidRPr="00892E15">
        <w:rPr>
          <w:rFonts w:ascii="Arial" w:hAnsi="Arial" w:cs="Arial"/>
          <w:color w:val="000000"/>
          <w:lang w:val="en-GB" w:eastAsia="nl-NL"/>
        </w:rPr>
        <w:t xml:space="preserve"> are as follows:</w:t>
      </w:r>
    </w:p>
    <w:p w:rsidR="00282104" w:rsidRPr="00892E15" w:rsidRDefault="005A05E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Bachelor’s degree</w:t>
      </w:r>
      <w:r w:rsidR="00282104" w:rsidRPr="00892E15">
        <w:rPr>
          <w:rFonts w:ascii="Arial" w:hAnsi="Arial" w:cs="Arial"/>
          <w:lang w:val="en-GB"/>
        </w:rPr>
        <w:t xml:space="preserve"> or equivalent</w:t>
      </w:r>
      <w:r w:rsidR="007A6B38" w:rsidRPr="00892E15">
        <w:rPr>
          <w:rFonts w:ascii="Arial" w:hAnsi="Arial" w:cs="Arial"/>
          <w:lang w:val="en-GB"/>
        </w:rPr>
        <w:t xml:space="preserve"> (a NUFFIC credential evaluation may be part of the assessment procedure)</w:t>
      </w:r>
      <w:r w:rsidR="005B7397" w:rsidRPr="00892E15">
        <w:rPr>
          <w:rFonts w:ascii="Arial" w:hAnsi="Arial" w:cs="Arial"/>
          <w:lang w:val="en-GB"/>
        </w:rPr>
        <w:t>.</w:t>
      </w:r>
    </w:p>
    <w:p w:rsidR="007A6B38" w:rsidRPr="00892E15" w:rsidRDefault="005A05E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L</w:t>
      </w:r>
      <w:r w:rsidR="007A6B38" w:rsidRPr="00892E15">
        <w:rPr>
          <w:rFonts w:ascii="Arial" w:hAnsi="Arial" w:cs="Arial"/>
          <w:lang w:val="en-GB"/>
        </w:rPr>
        <w:t>etter of motivation</w:t>
      </w:r>
      <w:r w:rsidR="005B7397" w:rsidRPr="00892E15">
        <w:rPr>
          <w:rFonts w:ascii="Arial" w:hAnsi="Arial" w:cs="Arial"/>
          <w:lang w:val="en-GB"/>
        </w:rPr>
        <w:t>.</w:t>
      </w:r>
    </w:p>
    <w:p w:rsidR="00282104" w:rsidRPr="00892E15" w:rsidRDefault="007A6B3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 xml:space="preserve">IELTS minimum </w:t>
      </w:r>
      <w:r w:rsidR="009B3C0D" w:rsidRPr="00892E15">
        <w:rPr>
          <w:rFonts w:ascii="Arial" w:hAnsi="Arial" w:cs="Arial"/>
          <w:lang w:val="en-GB"/>
        </w:rPr>
        <w:t xml:space="preserve">overall </w:t>
      </w:r>
      <w:r w:rsidRPr="00892E15">
        <w:rPr>
          <w:rFonts w:ascii="Arial" w:hAnsi="Arial" w:cs="Arial"/>
          <w:lang w:val="en-GB"/>
        </w:rPr>
        <w:t xml:space="preserve">score of </w:t>
      </w:r>
      <w:r w:rsidR="006D570F" w:rsidRPr="00892E15">
        <w:rPr>
          <w:rFonts w:ascii="Arial" w:hAnsi="Arial" w:cs="Arial"/>
          <w:lang w:val="en-GB"/>
        </w:rPr>
        <w:t>6.5</w:t>
      </w:r>
      <w:r w:rsidR="00282104" w:rsidRPr="00892E15">
        <w:rPr>
          <w:rFonts w:ascii="Arial" w:hAnsi="Arial" w:cs="Arial"/>
          <w:lang w:val="en-GB"/>
        </w:rPr>
        <w:t xml:space="preserve"> on the IELTS </w:t>
      </w:r>
      <w:r w:rsidR="009B3C0D" w:rsidRPr="00892E15">
        <w:rPr>
          <w:rFonts w:ascii="Arial" w:hAnsi="Arial" w:cs="Arial"/>
          <w:lang w:val="en-GB"/>
        </w:rPr>
        <w:t xml:space="preserve">(where each minimal </w:t>
      </w:r>
      <w:r w:rsidR="00892E15" w:rsidRPr="00892E15">
        <w:rPr>
          <w:rFonts w:ascii="Arial" w:hAnsi="Arial" w:cs="Arial"/>
          <w:lang w:val="en-GB"/>
        </w:rPr>
        <w:t>sub score</w:t>
      </w:r>
      <w:r w:rsidR="009B3C0D" w:rsidRPr="00892E15">
        <w:rPr>
          <w:rFonts w:ascii="Arial" w:hAnsi="Arial" w:cs="Arial"/>
          <w:lang w:val="en-GB"/>
        </w:rPr>
        <w:t xml:space="preserve"> is 6.0) </w:t>
      </w:r>
      <w:r w:rsidR="00282104" w:rsidRPr="00892E15">
        <w:rPr>
          <w:rFonts w:ascii="Arial" w:hAnsi="Arial" w:cs="Arial"/>
          <w:lang w:val="en-GB"/>
        </w:rPr>
        <w:t xml:space="preserve">or </w:t>
      </w:r>
      <w:r w:rsidRPr="00892E15">
        <w:rPr>
          <w:rFonts w:ascii="Arial" w:hAnsi="Arial" w:cs="Arial"/>
          <w:lang w:val="en-GB"/>
        </w:rPr>
        <w:t>an internet-based TOEFL (</w:t>
      </w:r>
      <w:proofErr w:type="spellStart"/>
      <w:r w:rsidRPr="00892E15">
        <w:rPr>
          <w:rFonts w:ascii="Arial" w:hAnsi="Arial" w:cs="Arial"/>
          <w:lang w:val="en-GB"/>
        </w:rPr>
        <w:t>iBT</w:t>
      </w:r>
      <w:proofErr w:type="spellEnd"/>
      <w:r w:rsidRPr="00892E15">
        <w:rPr>
          <w:rFonts w:ascii="Arial" w:hAnsi="Arial" w:cs="Arial"/>
          <w:lang w:val="en-GB"/>
        </w:rPr>
        <w:t xml:space="preserve">) minimum </w:t>
      </w:r>
      <w:r w:rsidR="009B3C0D" w:rsidRPr="00892E15">
        <w:rPr>
          <w:rFonts w:ascii="Arial" w:hAnsi="Arial" w:cs="Arial"/>
          <w:lang w:val="en-GB"/>
        </w:rPr>
        <w:t xml:space="preserve">overall </w:t>
      </w:r>
      <w:r w:rsidRPr="00892E15">
        <w:rPr>
          <w:rFonts w:ascii="Arial" w:hAnsi="Arial" w:cs="Arial"/>
          <w:lang w:val="en-GB"/>
        </w:rPr>
        <w:t xml:space="preserve">score of </w:t>
      </w:r>
      <w:r w:rsidR="006D570F" w:rsidRPr="00892E15">
        <w:rPr>
          <w:rFonts w:ascii="Arial" w:hAnsi="Arial" w:cs="Arial"/>
          <w:lang w:val="en-GB"/>
        </w:rPr>
        <w:t>90</w:t>
      </w:r>
      <w:r w:rsidR="009B3C0D" w:rsidRPr="00892E15">
        <w:rPr>
          <w:rFonts w:ascii="Arial" w:hAnsi="Arial" w:cs="Arial"/>
          <w:lang w:val="en-GB"/>
        </w:rPr>
        <w:t xml:space="preserve"> (where each minimal </w:t>
      </w:r>
      <w:r w:rsidR="00892E15" w:rsidRPr="00892E15">
        <w:rPr>
          <w:rFonts w:ascii="Arial" w:hAnsi="Arial" w:cs="Arial"/>
          <w:lang w:val="en-GB"/>
        </w:rPr>
        <w:t>sub score</w:t>
      </w:r>
      <w:r w:rsidR="009B3C0D" w:rsidRPr="00892E15">
        <w:rPr>
          <w:rFonts w:ascii="Arial" w:hAnsi="Arial" w:cs="Arial"/>
          <w:lang w:val="en-GB"/>
        </w:rPr>
        <w:t xml:space="preserve"> is 20)</w:t>
      </w:r>
      <w:r w:rsidR="005B7397" w:rsidRPr="00892E15">
        <w:rPr>
          <w:rFonts w:ascii="Arial" w:hAnsi="Arial" w:cs="Arial"/>
          <w:lang w:val="en-GB"/>
        </w:rPr>
        <w:t>.</w:t>
      </w:r>
    </w:p>
    <w:p w:rsidR="007A6B38" w:rsidRPr="00892E15" w:rsidRDefault="007A6B38" w:rsidP="00960F38">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eastAsia="nl-NL"/>
        </w:rPr>
        <w:t xml:space="preserve">Any additional information required by the admission committee and/or the University of </w:t>
      </w:r>
      <w:proofErr w:type="spellStart"/>
      <w:r w:rsidRPr="00892E15">
        <w:rPr>
          <w:rFonts w:ascii="Arial" w:hAnsi="Arial" w:cs="Arial"/>
          <w:lang w:val="en-GB" w:eastAsia="nl-NL"/>
        </w:rPr>
        <w:t>Twente</w:t>
      </w:r>
      <w:proofErr w:type="spellEnd"/>
      <w:r w:rsidRPr="00892E15">
        <w:rPr>
          <w:rFonts w:ascii="Arial" w:hAnsi="Arial" w:cs="Arial"/>
          <w:lang w:val="en-GB" w:eastAsia="nl-NL"/>
        </w:rPr>
        <w:t xml:space="preserve"> Admission Office (see: http://www.graduate.utwente.nl) (e.g. letters of recommendation, a resume </w:t>
      </w:r>
      <w:r w:rsidR="00960F38" w:rsidRPr="00892E15">
        <w:rPr>
          <w:rFonts w:ascii="Arial" w:hAnsi="Arial" w:cs="Arial"/>
          <w:lang w:val="en-GB" w:eastAsia="nl-NL"/>
        </w:rPr>
        <w:t xml:space="preserve">that </w:t>
      </w:r>
      <w:r w:rsidRPr="00892E15">
        <w:rPr>
          <w:rFonts w:ascii="Arial" w:hAnsi="Arial" w:cs="Arial"/>
          <w:lang w:val="en-GB" w:eastAsia="nl-NL"/>
        </w:rPr>
        <w:t>summaris</w:t>
      </w:r>
      <w:r w:rsidR="00960F38" w:rsidRPr="00892E15">
        <w:rPr>
          <w:rFonts w:ascii="Arial" w:hAnsi="Arial" w:cs="Arial"/>
          <w:lang w:val="en-GB" w:eastAsia="nl-NL"/>
        </w:rPr>
        <w:t>es</w:t>
      </w:r>
      <w:r w:rsidRPr="00892E15">
        <w:rPr>
          <w:rFonts w:ascii="Arial" w:hAnsi="Arial" w:cs="Arial"/>
          <w:lang w:val="en-GB" w:eastAsia="nl-NL"/>
        </w:rPr>
        <w:t xml:space="preserve"> educational and professional career)</w:t>
      </w:r>
      <w:r w:rsidR="005B7397" w:rsidRPr="00892E15">
        <w:rPr>
          <w:rFonts w:ascii="Arial" w:hAnsi="Arial" w:cs="Arial"/>
          <w:lang w:val="en-GB" w:eastAsia="nl-NL"/>
        </w:rPr>
        <w:t>.</w:t>
      </w:r>
    </w:p>
    <w:p w:rsidR="00282104" w:rsidRPr="00892E15" w:rsidRDefault="00282104" w:rsidP="00282104">
      <w:pPr>
        <w:pStyle w:val="wh-normal"/>
        <w:spacing w:line="240" w:lineRule="auto"/>
        <w:rPr>
          <w:rFonts w:ascii="Arial" w:hAnsi="Arial" w:cs="Arial"/>
          <w:lang w:val="en-GB"/>
        </w:rPr>
      </w:pPr>
    </w:p>
    <w:p w:rsidR="007A6B38" w:rsidRPr="00892E15" w:rsidRDefault="007A6B38" w:rsidP="007A6B38">
      <w:pPr>
        <w:ind w:left="0"/>
        <w:jc w:val="both"/>
        <w:rPr>
          <w:rFonts w:ascii="Arial" w:hAnsi="Arial" w:cs="Arial"/>
          <w:color w:val="000000"/>
          <w:lang w:val="en-GB" w:eastAsia="nl-NL"/>
        </w:rPr>
      </w:pPr>
      <w:bookmarkStart w:id="4" w:name="application"/>
      <w:bookmarkEnd w:id="4"/>
      <w:r w:rsidRPr="00892E15">
        <w:rPr>
          <w:rFonts w:ascii="Arial" w:hAnsi="Arial" w:cs="Arial"/>
          <w:color w:val="000000"/>
          <w:lang w:val="en-GB" w:eastAsia="nl-NL"/>
        </w:rPr>
        <w:t xml:space="preserve">The </w:t>
      </w:r>
      <w:r w:rsidRPr="00892E15">
        <w:rPr>
          <w:rFonts w:ascii="Arial" w:hAnsi="Arial" w:cs="Arial"/>
          <w:i/>
          <w:color w:val="000000"/>
          <w:lang w:val="en-GB" w:eastAsia="nl-NL"/>
        </w:rPr>
        <w:t>content-related admission criteria</w:t>
      </w:r>
      <w:r w:rsidRPr="00892E15">
        <w:rPr>
          <w:rFonts w:ascii="Arial" w:hAnsi="Arial" w:cs="Arial"/>
          <w:color w:val="000000"/>
          <w:lang w:val="en-GB" w:eastAsia="nl-NL"/>
        </w:rPr>
        <w:t xml:space="preserve"> require that a student possesses </w:t>
      </w:r>
      <w:r w:rsidR="00960F38" w:rsidRPr="00892E15">
        <w:rPr>
          <w:rFonts w:ascii="Arial" w:hAnsi="Arial" w:cs="Arial"/>
          <w:color w:val="000000"/>
          <w:lang w:val="en-GB" w:eastAsia="nl-NL"/>
        </w:rPr>
        <w:t xml:space="preserve">and demonstrates evidence on </w:t>
      </w:r>
      <w:r w:rsidRPr="00892E15">
        <w:rPr>
          <w:rFonts w:ascii="Arial" w:hAnsi="Arial" w:cs="Arial"/>
          <w:color w:val="000000"/>
          <w:lang w:val="en-GB" w:eastAsia="nl-NL"/>
        </w:rPr>
        <w:t xml:space="preserve">sufficient knowledge and skills concerning the following: </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 xml:space="preserve">The </w:t>
      </w:r>
      <w:r w:rsidR="007A6B38" w:rsidRPr="00892E15">
        <w:rPr>
          <w:rFonts w:ascii="Arial" w:hAnsi="Arial" w:cs="Arial"/>
          <w:lang w:val="en-GB"/>
        </w:rPr>
        <w:t xml:space="preserve">content of the </w:t>
      </w:r>
      <w:r w:rsidRPr="00892E15">
        <w:rPr>
          <w:rFonts w:ascii="Arial" w:hAnsi="Arial" w:cs="Arial"/>
          <w:lang w:val="en-GB"/>
        </w:rPr>
        <w:t>domain of educational science and technology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Design methodology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Research methodology</w:t>
      </w:r>
      <w:r w:rsidR="005B7397" w:rsidRPr="00892E15">
        <w:rPr>
          <w:rFonts w:ascii="Arial" w:hAnsi="Arial" w:cs="Arial"/>
          <w:lang w:val="en-GB"/>
        </w:rPr>
        <w:t>.</w:t>
      </w:r>
    </w:p>
    <w:p w:rsidR="00282104" w:rsidRPr="00892E15" w:rsidRDefault="00282104" w:rsidP="00F2755F">
      <w:pPr>
        <w:pStyle w:val="wh-normal"/>
        <w:numPr>
          <w:ilvl w:val="0"/>
          <w:numId w:val="31"/>
        </w:numPr>
        <w:pBdr>
          <w:top w:val="dotted" w:sz="4" w:space="1" w:color="auto"/>
          <w:left w:val="dotted" w:sz="4" w:space="4" w:color="auto"/>
          <w:bottom w:val="dotted" w:sz="4" w:space="1" w:color="auto"/>
          <w:right w:val="dotted" w:sz="4" w:space="4" w:color="auto"/>
        </w:pBdr>
        <w:tabs>
          <w:tab w:val="clear" w:pos="3588"/>
        </w:tabs>
        <w:spacing w:line="240" w:lineRule="auto"/>
        <w:ind w:left="720" w:hanging="480"/>
        <w:rPr>
          <w:rFonts w:ascii="Arial" w:hAnsi="Arial" w:cs="Arial"/>
          <w:lang w:val="en-GB"/>
        </w:rPr>
      </w:pPr>
      <w:r w:rsidRPr="00892E15">
        <w:rPr>
          <w:rFonts w:ascii="Arial" w:hAnsi="Arial" w:cs="Arial"/>
          <w:lang w:val="en-GB"/>
        </w:rPr>
        <w:t>Research techniques, including the use of statistics for data analysis</w:t>
      </w:r>
      <w:r w:rsidR="005B7397" w:rsidRPr="00892E15">
        <w:rPr>
          <w:rFonts w:ascii="Arial" w:hAnsi="Arial" w:cs="Arial"/>
          <w:lang w:val="en-GB"/>
        </w:rPr>
        <w:t>.</w:t>
      </w:r>
    </w:p>
    <w:p w:rsidR="00282104" w:rsidRPr="00892E15" w:rsidRDefault="00282104" w:rsidP="00282104">
      <w:pPr>
        <w:pStyle w:val="wh-normal"/>
        <w:spacing w:line="240" w:lineRule="auto"/>
        <w:rPr>
          <w:rFonts w:ascii="Arial" w:hAnsi="Arial" w:cs="Arial"/>
          <w:lang w:val="en-GB"/>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E.</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Content of the domain</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The domain of Educational Science and Technology can be characterised by the following:</w:t>
      </w:r>
      <w:r w:rsidR="00C95DC7" w:rsidRPr="00892E15">
        <w:rPr>
          <w:rFonts w:ascii="Arial" w:hAnsi="Arial" w:cs="Arial"/>
          <w:color w:val="000000"/>
          <w:lang w:val="en-GB" w:eastAsia="nl-NL"/>
        </w:rPr>
        <w:t xml:space="preserve"> </w:t>
      </w:r>
      <w:r w:rsidRPr="00892E15">
        <w:rPr>
          <w:rFonts w:ascii="Arial" w:hAnsi="Arial" w:cs="Arial"/>
          <w:color w:val="000000"/>
          <w:lang w:val="en-GB" w:eastAsia="nl-NL"/>
        </w:rPr>
        <w:t>a field that encompasses the analysis of learning and performance problems; the design, development, implementation, evaluation, and management of educational and training processes, resources, and arrangements intended to improve learning and performance in a variety of settings.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 meets the domain-specific admission criterion if he/she possesses a Bachelor’s or Master’s level degree in a domain that is similar or related to the domain of this definition, and/or if he/she has substantial relevant work experience from which he/she has mastered the aforementioned conceptual knowledge. </w:t>
      </w:r>
    </w:p>
    <w:p w:rsidR="00A82A83" w:rsidRPr="00892E15" w:rsidRDefault="00A82A83"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F.</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Design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is a typical content characteristic of all </w:t>
      </w:r>
      <w:r w:rsidR="00201424" w:rsidRPr="00892E15">
        <w:rPr>
          <w:rFonts w:ascii="Arial" w:hAnsi="Arial" w:cs="Arial"/>
          <w:color w:val="000000"/>
          <w:lang w:val="en-GB" w:eastAsia="nl-NL"/>
        </w:rPr>
        <w:t xml:space="preserve">behavioural </w:t>
      </w:r>
      <w:r w:rsidRPr="00892E15">
        <w:rPr>
          <w:rFonts w:ascii="Arial" w:hAnsi="Arial" w:cs="Arial"/>
          <w:color w:val="000000"/>
          <w:lang w:val="en-GB" w:eastAsia="nl-NL"/>
        </w:rPr>
        <w:t>Bachelor’s and Master’s programmes in our Faculty, aiming at educating scientific</w:t>
      </w:r>
      <w:r w:rsidR="00201424" w:rsidRPr="00892E15">
        <w:rPr>
          <w:rFonts w:ascii="Arial" w:hAnsi="Arial" w:cs="Arial"/>
          <w:color w:val="000000"/>
          <w:lang w:val="en-GB" w:eastAsia="nl-NL"/>
        </w:rPr>
        <w:t xml:space="preserve"> </w:t>
      </w:r>
      <w:r w:rsidRPr="00892E15">
        <w:rPr>
          <w:rFonts w:ascii="Arial" w:hAnsi="Arial" w:cs="Arial"/>
          <w:color w:val="000000"/>
          <w:lang w:val="en-GB" w:eastAsia="nl-NL"/>
        </w:rPr>
        <w:t xml:space="preserve">designers. This methodology for systematic problem solving aims to support and control science-based, systemic approaches and processes for the development, the implementation, and the evaluation of solutions for problems in education and training. To give evidence that a </w:t>
      </w:r>
      <w:r w:rsidR="0076736F" w:rsidRPr="00892E15">
        <w:rPr>
          <w:rFonts w:ascii="Arial" w:hAnsi="Arial" w:cs="Arial"/>
          <w:color w:val="000000"/>
          <w:lang w:val="en-GB" w:eastAsia="nl-NL"/>
        </w:rPr>
        <w:t xml:space="preserve">future </w:t>
      </w:r>
      <w:r w:rsidRPr="00892E15">
        <w:rPr>
          <w:rFonts w:ascii="Arial" w:hAnsi="Arial" w:cs="Arial"/>
          <w:color w:val="000000"/>
          <w:lang w:val="en-GB" w:eastAsia="nl-NL"/>
        </w:rPr>
        <w:t xml:space="preserve">student has mastered this methodology, he/she has to send us an overview of relevant courses taken and/or reports of systematic design projects he/she has intensively been involved in. </w:t>
      </w:r>
    </w:p>
    <w:p w:rsidR="0082547C" w:rsidRPr="00892E15" w:rsidRDefault="0082547C" w:rsidP="00E05715">
      <w:pPr>
        <w:ind w:left="0"/>
        <w:jc w:val="both"/>
        <w:rPr>
          <w:rFonts w:ascii="Arial" w:hAnsi="Arial" w:cs="Arial"/>
          <w:i/>
          <w:iCs/>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G.</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methodology</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This refers to the main concepts, procedures, and methods used in social science research, and which aim at systematic, conceptual (literature) analysis, modes of data collection, data analytical schemes, and procedures for interpretation of findings, in order to better understand social phenomena and processes, and/or to support all levels of making choices in and for social reality. This methodology supports the systematic design, execution and evaluation of research activities.</w:t>
      </w:r>
      <w:r w:rsidR="00A82A83" w:rsidRPr="00892E15">
        <w:rPr>
          <w:rFonts w:ascii="Arial" w:hAnsi="Arial" w:cs="Arial"/>
          <w:color w:val="000000"/>
          <w:lang w:val="en-GB" w:eastAsia="nl-NL"/>
        </w:rPr>
        <w:t xml:space="preserve"> </w:t>
      </w:r>
      <w:r w:rsidRPr="00892E15">
        <w:rPr>
          <w:rFonts w:ascii="Arial" w:hAnsi="Arial" w:cs="Arial"/>
          <w:color w:val="000000"/>
          <w:lang w:val="en-GB" w:eastAsia="nl-NL"/>
        </w:rPr>
        <w:t xml:space="preserve">A student’s basic mastery of this methodology should be proven by courses he/she has </w:t>
      </w:r>
      <w:r w:rsidR="00717FC5" w:rsidRPr="00892E15">
        <w:rPr>
          <w:rFonts w:ascii="Arial" w:hAnsi="Arial" w:cs="Arial"/>
          <w:color w:val="000000"/>
          <w:lang w:val="en-GB" w:eastAsia="nl-NL"/>
        </w:rPr>
        <w:t xml:space="preserve">taken </w:t>
      </w:r>
      <w:r w:rsidRPr="00892E15">
        <w:rPr>
          <w:rFonts w:ascii="Arial" w:hAnsi="Arial" w:cs="Arial"/>
          <w:color w:val="000000"/>
          <w:lang w:val="en-GB" w:eastAsia="nl-NL"/>
        </w:rPr>
        <w:t xml:space="preserve">in this area, and/or reports of research projects or activities he/she has been involved in substantially. </w:t>
      </w:r>
    </w:p>
    <w:p w:rsidR="0082547C" w:rsidRPr="00892E15" w:rsidRDefault="0082547C" w:rsidP="00E05715">
      <w:pPr>
        <w:ind w:left="0"/>
        <w:jc w:val="both"/>
        <w:rPr>
          <w:rFonts w:ascii="Arial" w:hAnsi="Arial" w:cs="Arial"/>
          <w:color w:val="000000"/>
          <w:lang w:val="en-GB" w:eastAsia="nl-NL"/>
        </w:rPr>
      </w:pPr>
    </w:p>
    <w:p w:rsidR="0082547C" w:rsidRPr="00892E15" w:rsidRDefault="007A6B38" w:rsidP="00E05715">
      <w:pPr>
        <w:ind w:left="0"/>
        <w:jc w:val="both"/>
        <w:rPr>
          <w:rFonts w:ascii="Arial" w:hAnsi="Arial" w:cs="Arial"/>
          <w:color w:val="000000"/>
          <w:lang w:val="en-GB" w:eastAsia="nl-NL"/>
        </w:rPr>
      </w:pPr>
      <w:r w:rsidRPr="00892E15">
        <w:rPr>
          <w:rFonts w:ascii="Arial" w:hAnsi="Arial" w:cs="Arial"/>
          <w:i/>
          <w:iCs/>
          <w:color w:val="000000"/>
          <w:lang w:val="en-GB" w:eastAsia="nl-NL"/>
        </w:rPr>
        <w:t>Ad H.</w:t>
      </w:r>
      <w:r w:rsidRPr="00892E15">
        <w:rPr>
          <w:rFonts w:ascii="Arial" w:hAnsi="Arial" w:cs="Arial"/>
          <w:i/>
          <w:iCs/>
          <w:color w:val="000000"/>
          <w:lang w:val="en-GB" w:eastAsia="nl-NL"/>
        </w:rPr>
        <w:tab/>
      </w:r>
      <w:r w:rsidR="0082547C" w:rsidRPr="00892E15">
        <w:rPr>
          <w:rFonts w:ascii="Arial" w:hAnsi="Arial" w:cs="Arial"/>
          <w:i/>
          <w:iCs/>
          <w:color w:val="000000"/>
          <w:lang w:val="en-GB" w:eastAsia="nl-NL"/>
        </w:rPr>
        <w:t>Research techniques, including the use of statistics for data analysis</w:t>
      </w:r>
    </w:p>
    <w:p w:rsidR="0082547C" w:rsidRPr="00892E15" w:rsidRDefault="0082547C" w:rsidP="00E05715">
      <w:pPr>
        <w:ind w:left="0"/>
        <w:jc w:val="both"/>
        <w:rPr>
          <w:rFonts w:ascii="Arial" w:hAnsi="Arial" w:cs="Arial"/>
          <w:color w:val="000000"/>
          <w:lang w:val="en-GB" w:eastAsia="nl-NL"/>
        </w:rPr>
      </w:pPr>
      <w:r w:rsidRPr="00892E15">
        <w:rPr>
          <w:rFonts w:ascii="Arial" w:hAnsi="Arial" w:cs="Arial"/>
          <w:color w:val="000000"/>
          <w:lang w:val="en-GB" w:eastAsia="nl-NL"/>
        </w:rPr>
        <w:t xml:space="preserve">This area is dedicated to the skills and understanding of techniques for collection and for analysis of both quantitative and qualitative data. If a student masters this area he/she is able to apply descriptive statistics (distribution, correlation, regression, cross tabling), theory of probability (calculation, expectation, variance, binomial distribution), and aspects from inductive statistics (average based conclusions with known population deviation). Experience with the use of SPSS or </w:t>
      </w:r>
      <w:r w:rsidR="00121BFB" w:rsidRPr="00892E15">
        <w:rPr>
          <w:rFonts w:ascii="Arial" w:hAnsi="Arial" w:cs="Arial"/>
          <w:color w:val="000000"/>
          <w:lang w:val="en-GB" w:eastAsia="nl-NL"/>
        </w:rPr>
        <w:t>a comparable computer-based statistical package is</w:t>
      </w:r>
      <w:r w:rsidRPr="00892E15">
        <w:rPr>
          <w:rFonts w:ascii="Arial" w:hAnsi="Arial" w:cs="Arial"/>
          <w:color w:val="000000"/>
          <w:lang w:val="en-GB" w:eastAsia="nl-NL"/>
        </w:rPr>
        <w:t xml:space="preserve"> part of this mastery. Evidence of this can be presented by </w:t>
      </w:r>
      <w:r w:rsidRPr="00892E15">
        <w:rPr>
          <w:rFonts w:ascii="Arial" w:hAnsi="Arial" w:cs="Arial"/>
          <w:color w:val="000000"/>
          <w:lang w:val="en-GB" w:eastAsia="nl-NL"/>
        </w:rPr>
        <w:lastRenderedPageBreak/>
        <w:t xml:space="preserve">content review of courses he/she has done, and/or use of these techniques in research, demonstrated by means of a report or an article. </w:t>
      </w:r>
    </w:p>
    <w:p w:rsidR="00B917CE" w:rsidRPr="00892E15" w:rsidRDefault="00B917CE" w:rsidP="00B917CE">
      <w:pPr>
        <w:ind w:left="0"/>
        <w:jc w:val="both"/>
        <w:rPr>
          <w:rFonts w:ascii="Arial" w:hAnsi="Arial" w:cs="Arial"/>
          <w:color w:val="000000"/>
          <w:lang w:val="en-GB" w:eastAsia="nl-NL"/>
        </w:rPr>
      </w:pPr>
    </w:p>
    <w:p w:rsidR="00B917CE" w:rsidRPr="00892E15" w:rsidRDefault="00B917CE" w:rsidP="00B917CE">
      <w:pPr>
        <w:ind w:left="0"/>
        <w:jc w:val="both"/>
        <w:rPr>
          <w:rFonts w:ascii="Arial" w:hAnsi="Arial" w:cs="Arial"/>
          <w:lang w:val="en-GB" w:eastAsia="nl-NL"/>
        </w:rPr>
      </w:pPr>
      <w:r w:rsidRPr="00892E15">
        <w:rPr>
          <w:rFonts w:ascii="Arial" w:hAnsi="Arial" w:cs="Arial"/>
          <w:b/>
          <w:bCs/>
          <w:i/>
          <w:iCs/>
          <w:lang w:val="en-GB"/>
        </w:rPr>
        <w:t>Evaluation of the entrance criteria</w:t>
      </w:r>
    </w:p>
    <w:p w:rsidR="00B917CE" w:rsidRPr="00892E15" w:rsidRDefault="00B917CE" w:rsidP="00B917CE">
      <w:pPr>
        <w:ind w:left="0"/>
        <w:jc w:val="both"/>
        <w:rPr>
          <w:rFonts w:ascii="Arial" w:hAnsi="Arial" w:cs="Arial"/>
          <w:color w:val="000000"/>
          <w:lang w:val="en-GB" w:eastAsia="nl-NL"/>
        </w:rPr>
      </w:pPr>
    </w:p>
    <w:p w:rsidR="00B917CE" w:rsidRPr="00892E15" w:rsidRDefault="00B917CE" w:rsidP="00B917CE">
      <w:pPr>
        <w:ind w:left="0"/>
        <w:jc w:val="both"/>
        <w:rPr>
          <w:rFonts w:ascii="Arial" w:hAnsi="Arial" w:cs="Arial"/>
          <w:color w:val="000000"/>
          <w:lang w:val="en-GB" w:eastAsia="nl-NL"/>
        </w:rPr>
      </w:pPr>
      <w:r w:rsidRPr="00892E15">
        <w:rPr>
          <w:rFonts w:ascii="Arial" w:hAnsi="Arial" w:cs="Arial"/>
          <w:color w:val="000000"/>
          <w:lang w:val="en-GB" w:eastAsia="nl-NL"/>
        </w:rPr>
        <w:t xml:space="preserve">On behalf of the Director of Educational Programmes, the programme’s Admission Committee will review the information and documents presented and will decide whether a student meets all </w:t>
      </w:r>
      <w:r w:rsidR="00095047" w:rsidRPr="00892E15">
        <w:rPr>
          <w:rFonts w:ascii="Arial" w:hAnsi="Arial" w:cs="Arial"/>
          <w:color w:val="000000"/>
          <w:lang w:val="en-GB" w:eastAsia="nl-NL"/>
        </w:rPr>
        <w:t xml:space="preserve">stated </w:t>
      </w:r>
      <w:r w:rsidRPr="00892E15">
        <w:rPr>
          <w:rFonts w:ascii="Arial" w:hAnsi="Arial" w:cs="Arial"/>
          <w:color w:val="000000"/>
          <w:lang w:val="en-GB" w:eastAsia="nl-NL"/>
        </w:rPr>
        <w:t xml:space="preserve">criteria sufficiently. </w:t>
      </w:r>
    </w:p>
    <w:p w:rsidR="00B917CE" w:rsidRPr="00892E15" w:rsidRDefault="00B917CE" w:rsidP="00B917CE">
      <w:pPr>
        <w:ind w:left="0"/>
        <w:jc w:val="both"/>
        <w:rPr>
          <w:rFonts w:ascii="Arial" w:hAnsi="Arial" w:cs="Arial"/>
          <w:lang w:val="en-GB"/>
        </w:rPr>
      </w:pPr>
    </w:p>
    <w:p w:rsidR="00B917CE" w:rsidRPr="00892E15" w:rsidRDefault="00B917CE" w:rsidP="00B917CE">
      <w:pPr>
        <w:ind w:left="0"/>
        <w:jc w:val="both"/>
        <w:rPr>
          <w:rFonts w:ascii="Arial" w:hAnsi="Arial" w:cs="Arial"/>
          <w:color w:val="000000"/>
          <w:lang w:val="en-GB"/>
        </w:rPr>
      </w:pPr>
      <w:r w:rsidRPr="00892E15">
        <w:rPr>
          <w:rFonts w:ascii="Arial" w:hAnsi="Arial" w:cs="Arial"/>
          <w:color w:val="000000"/>
          <w:lang w:val="en-GB"/>
        </w:rPr>
        <w:t>Evaluation of these entrance criteria may result in one (1) out of four (4) alternative decisions by the Admission Committee:</w:t>
      </w:r>
    </w:p>
    <w:p w:rsidR="00B917CE" w:rsidRPr="00892E15" w:rsidRDefault="00B917CE" w:rsidP="00B917CE">
      <w:pPr>
        <w:ind w:left="0"/>
        <w:jc w:val="both"/>
        <w:rPr>
          <w:rFonts w:ascii="Arial" w:hAnsi="Arial" w:cs="Arial"/>
          <w:lang w:val="en-GB"/>
        </w:rPr>
      </w:pPr>
    </w:p>
    <w:p w:rsidR="00B917CE"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 xml:space="preserve">If a student meets all formal and content-related criteria he/she will be admitted to (one of the </w:t>
      </w:r>
      <w:r w:rsidR="00BD3DFF" w:rsidRPr="00892E15">
        <w:rPr>
          <w:rFonts w:ascii="Arial" w:hAnsi="Arial" w:cs="Arial"/>
          <w:color w:val="000000"/>
          <w:lang w:val="en-GB"/>
        </w:rPr>
        <w:t>specialisation</w:t>
      </w:r>
      <w:r w:rsidRPr="00892E15">
        <w:rPr>
          <w:rFonts w:ascii="Arial" w:hAnsi="Arial" w:cs="Arial"/>
          <w:color w:val="000000"/>
          <w:lang w:val="en-GB"/>
        </w:rPr>
        <w:t xml:space="preserve">s of) the EST Master’s programme. </w:t>
      </w:r>
    </w:p>
    <w:p w:rsidR="00B917CE"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 xml:space="preserve">If the Admission Committee has some reservations about a student’s general academic qualities, the mastery of design methodology, or about the domain knowledge, even if he/she meets all other criteria sufficiently, the Admission Committee will use an extra check, by sending the student a domain-specific </w:t>
      </w:r>
      <w:r w:rsidR="00960F38" w:rsidRPr="00892E15">
        <w:rPr>
          <w:rFonts w:ascii="Arial" w:hAnsi="Arial" w:cs="Arial"/>
          <w:color w:val="000000"/>
          <w:lang w:val="en-GB"/>
        </w:rPr>
        <w:t>assignment</w:t>
      </w:r>
      <w:r w:rsidRPr="00892E15">
        <w:rPr>
          <w:rFonts w:ascii="Arial" w:hAnsi="Arial" w:cs="Arial"/>
          <w:color w:val="000000"/>
          <w:lang w:val="en-GB"/>
        </w:rPr>
        <w:t>, which he/she will have to perform</w:t>
      </w:r>
      <w:r w:rsidR="008168A4" w:rsidRPr="00892E15">
        <w:rPr>
          <w:rFonts w:ascii="Arial" w:hAnsi="Arial" w:cs="Arial"/>
          <w:color w:val="000000"/>
          <w:lang w:val="en-GB"/>
        </w:rPr>
        <w:t>.</w:t>
      </w:r>
    </w:p>
    <w:p w:rsidR="00B917CE" w:rsidRPr="00892E15" w:rsidRDefault="00B917CE" w:rsidP="00B917CE">
      <w:pPr>
        <w:numPr>
          <w:ilvl w:val="0"/>
          <w:numId w:val="5"/>
        </w:numPr>
        <w:jc w:val="both"/>
        <w:rPr>
          <w:rFonts w:ascii="Arial" w:hAnsi="Arial" w:cs="Arial"/>
          <w:color w:val="000000"/>
          <w:lang w:val="en-GB"/>
        </w:rPr>
      </w:pPr>
      <w:r w:rsidRPr="00892E15">
        <w:rPr>
          <w:rFonts w:ascii="Arial" w:hAnsi="Arial" w:cs="Arial"/>
          <w:color w:val="000000"/>
          <w:lang w:val="en-GB"/>
        </w:rPr>
        <w:t>If a student has a Master’s (or equivalent, or even higher) degree outside the domain of education and training, and if he/she meets all the admission criteria, except for the content-related criteria on ‘Content of the Domain’ and ‘Design Methodology’, on decision of the Admission Committee, he/she will be offered an opportunity to upgrade his/her knowledge, by means of studying a domain-covering textbook prior to the start of the master’s degree programme.</w:t>
      </w:r>
    </w:p>
    <w:p w:rsidR="00960F38" w:rsidRPr="00892E15" w:rsidRDefault="00B917CE" w:rsidP="00B917CE">
      <w:pPr>
        <w:numPr>
          <w:ilvl w:val="0"/>
          <w:numId w:val="5"/>
        </w:numPr>
        <w:jc w:val="both"/>
        <w:rPr>
          <w:rFonts w:ascii="Arial" w:hAnsi="Arial" w:cs="Arial"/>
          <w:lang w:val="en-GB"/>
        </w:rPr>
      </w:pPr>
      <w:r w:rsidRPr="00892E15">
        <w:rPr>
          <w:rFonts w:ascii="Arial" w:hAnsi="Arial" w:cs="Arial"/>
          <w:color w:val="000000"/>
          <w:lang w:val="en-GB"/>
        </w:rPr>
        <w:t xml:space="preserve">If a student does not meet the full spectrum of content-related entry requirements, to be decided by the Admission Committee, he/she will be offered the possibility of taking the EST pre-Master’s programme. </w:t>
      </w:r>
      <w:r w:rsidR="00960F38" w:rsidRPr="00892E15">
        <w:rPr>
          <w:rFonts w:ascii="Arial" w:hAnsi="Arial" w:cs="Arial"/>
          <w:color w:val="000000"/>
          <w:lang w:val="en-GB"/>
        </w:rPr>
        <w:t>A student may ask for exemptions from one or more units of study of the pre-M trajectory, upon formal enrolment/registration, at the Board of Examiners.</w:t>
      </w:r>
    </w:p>
    <w:p w:rsidR="00B917CE" w:rsidRPr="00892E15" w:rsidRDefault="00B917CE" w:rsidP="00E05715">
      <w:pPr>
        <w:ind w:left="0"/>
        <w:jc w:val="both"/>
        <w:rPr>
          <w:rFonts w:ascii="Arial" w:hAnsi="Arial" w:cs="Arial"/>
          <w:color w:val="000000"/>
          <w:lang w:val="en-GB" w:eastAsia="nl-NL"/>
        </w:rPr>
      </w:pPr>
    </w:p>
    <w:p w:rsidR="00A666DF" w:rsidRPr="00892E15" w:rsidRDefault="00A666DF" w:rsidP="00E05715">
      <w:pPr>
        <w:ind w:left="0"/>
        <w:jc w:val="both"/>
        <w:rPr>
          <w:rFonts w:ascii="Arial" w:hAnsi="Arial" w:cs="Arial"/>
          <w:lang w:val="en-GB"/>
        </w:rPr>
      </w:pPr>
    </w:p>
    <w:p w:rsidR="0082547C" w:rsidRPr="00892E15" w:rsidRDefault="00061021" w:rsidP="009A4055">
      <w:pPr>
        <w:pStyle w:val="Heading1"/>
        <w:ind w:left="1440" w:hanging="1440"/>
        <w:rPr>
          <w:rFonts w:cs="Arial"/>
          <w:bCs/>
          <w:lang w:val="en-GB"/>
        </w:rPr>
      </w:pPr>
      <w:r w:rsidRPr="00892E15">
        <w:rPr>
          <w:rFonts w:cs="Arial"/>
          <w:bCs/>
          <w:lang w:val="en-GB"/>
        </w:rPr>
        <w:br w:type="page"/>
      </w:r>
      <w:bookmarkStart w:id="5" w:name="_Toc295296513"/>
      <w:r w:rsidR="0082547C" w:rsidRPr="00892E15">
        <w:rPr>
          <w:rFonts w:cs="Arial"/>
          <w:bCs/>
          <w:lang w:val="en-GB"/>
        </w:rPr>
        <w:lastRenderedPageBreak/>
        <w:t>Appendix 4</w:t>
      </w:r>
      <w:r w:rsidR="0082547C" w:rsidRPr="00892E15">
        <w:rPr>
          <w:rFonts w:cs="Arial"/>
          <w:bCs/>
          <w:lang w:val="en-GB"/>
        </w:rPr>
        <w:tab/>
        <w:t>Language in the MSc programme EST</w:t>
      </w:r>
      <w:bookmarkEnd w:id="5"/>
    </w:p>
    <w:p w:rsidR="0082547C" w:rsidRPr="00892E15" w:rsidRDefault="0082547C" w:rsidP="00E05715">
      <w:pPr>
        <w:ind w:left="0"/>
        <w:jc w:val="both"/>
        <w:rPr>
          <w:rFonts w:ascii="Arial" w:hAnsi="Arial" w:cs="Arial"/>
          <w:lang w:val="en-GB"/>
        </w:rPr>
      </w:pPr>
      <w:r w:rsidRPr="00892E15">
        <w:rPr>
          <w:rFonts w:ascii="Arial" w:hAnsi="Arial" w:cs="Arial"/>
          <w:lang w:val="en-GB"/>
        </w:rPr>
        <w:t>The language of communication in the MSc programme Educational Science and Technology is English.</w:t>
      </w:r>
    </w:p>
    <w:p w:rsidR="0082547C" w:rsidRPr="00892E15" w:rsidRDefault="0082547C" w:rsidP="00E05715">
      <w:pPr>
        <w:ind w:left="0"/>
        <w:jc w:val="both"/>
        <w:rPr>
          <w:rFonts w:ascii="Arial" w:hAnsi="Arial" w:cs="Arial"/>
          <w:lang w:val="en-GB"/>
        </w:rPr>
      </w:pPr>
    </w:p>
    <w:p w:rsidR="0082547C" w:rsidRPr="00892E15" w:rsidRDefault="0082547C" w:rsidP="00E05715">
      <w:pPr>
        <w:ind w:left="0"/>
        <w:jc w:val="both"/>
        <w:rPr>
          <w:rFonts w:ascii="Arial" w:hAnsi="Arial" w:cs="Arial"/>
          <w:lang w:val="en-GB"/>
        </w:rPr>
      </w:pPr>
      <w:r w:rsidRPr="00892E15">
        <w:rPr>
          <w:rFonts w:ascii="Arial" w:hAnsi="Arial" w:cs="Arial"/>
          <w:lang w:val="en-GB"/>
        </w:rPr>
        <w:t>However, this premise requires some additional explanation:</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All obligatory study materials are in English.</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All classes (</w:t>
      </w:r>
      <w:r w:rsidR="007D4FAB" w:rsidRPr="00892E15">
        <w:rPr>
          <w:rFonts w:ascii="Arial" w:hAnsi="Arial" w:cs="Arial"/>
          <w:lang w:val="en-GB"/>
        </w:rPr>
        <w:t xml:space="preserve">lectures, </w:t>
      </w:r>
      <w:r w:rsidRPr="00892E15">
        <w:rPr>
          <w:rFonts w:ascii="Arial" w:hAnsi="Arial" w:cs="Arial"/>
          <w:lang w:val="en-GB"/>
        </w:rPr>
        <w:t xml:space="preserve">seminars, workshops, </w:t>
      </w:r>
      <w:proofErr w:type="spellStart"/>
      <w:r w:rsidRPr="00892E15">
        <w:rPr>
          <w:rFonts w:ascii="Arial" w:hAnsi="Arial" w:cs="Arial"/>
          <w:lang w:val="en-GB"/>
        </w:rPr>
        <w:t>practicals</w:t>
      </w:r>
      <w:proofErr w:type="spellEnd"/>
      <w:r w:rsidRPr="00892E15">
        <w:rPr>
          <w:rFonts w:ascii="Arial" w:hAnsi="Arial" w:cs="Arial"/>
          <w:lang w:val="en-GB"/>
        </w:rPr>
        <w:t xml:space="preserve">, and others) are taught in English as long as non-Dutch </w:t>
      </w:r>
      <w:r w:rsidR="00717FC5" w:rsidRPr="00892E15">
        <w:rPr>
          <w:rFonts w:ascii="Arial" w:hAnsi="Arial" w:cs="Arial"/>
          <w:lang w:val="en-GB"/>
        </w:rPr>
        <w:t xml:space="preserve">speaking </w:t>
      </w:r>
      <w:r w:rsidRPr="00892E15">
        <w:rPr>
          <w:rFonts w:ascii="Arial" w:hAnsi="Arial" w:cs="Arial"/>
          <w:lang w:val="en-GB"/>
        </w:rPr>
        <w:t>students are involved.</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All written examinations and interim examinations are composed in English.</w:t>
      </w:r>
    </w:p>
    <w:p w:rsidR="005A2399" w:rsidRPr="00892E15" w:rsidRDefault="005A2399" w:rsidP="00E05715">
      <w:pPr>
        <w:numPr>
          <w:ilvl w:val="0"/>
          <w:numId w:val="8"/>
        </w:numPr>
        <w:jc w:val="both"/>
        <w:rPr>
          <w:rFonts w:ascii="Arial" w:hAnsi="Arial" w:cs="Arial"/>
          <w:lang w:val="en-GB"/>
        </w:rPr>
      </w:pPr>
      <w:r w:rsidRPr="00892E15">
        <w:rPr>
          <w:rFonts w:ascii="Arial" w:hAnsi="Arial" w:cs="Arial"/>
          <w:lang w:val="en-GB"/>
        </w:rPr>
        <w:t>All presentations (including the Final Presentation) have to be prepared in English</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Communication between a student and an instructor may revert to Dutch in case no non-Dutch participants are involved.</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 xml:space="preserve">Students who master Dutch are allowed to complete their </w:t>
      </w:r>
      <w:r w:rsidR="007D4FAB" w:rsidRPr="00892E15">
        <w:rPr>
          <w:rFonts w:ascii="Arial" w:hAnsi="Arial" w:cs="Arial"/>
          <w:lang w:val="en-GB"/>
        </w:rPr>
        <w:t>exams and assignments</w:t>
      </w:r>
      <w:r w:rsidRPr="00892E15">
        <w:rPr>
          <w:rFonts w:ascii="Arial" w:hAnsi="Arial" w:cs="Arial"/>
          <w:lang w:val="en-GB"/>
        </w:rPr>
        <w:t xml:space="preserve"> in Dutch as long as no non-Dutch students are involved.</w:t>
      </w:r>
    </w:p>
    <w:p w:rsidR="0082547C" w:rsidRPr="00892E15" w:rsidRDefault="0082547C" w:rsidP="00E05715">
      <w:pPr>
        <w:numPr>
          <w:ilvl w:val="0"/>
          <w:numId w:val="8"/>
        </w:numPr>
        <w:jc w:val="both"/>
        <w:rPr>
          <w:rFonts w:ascii="Arial" w:hAnsi="Arial" w:cs="Arial"/>
          <w:lang w:val="en-GB"/>
        </w:rPr>
      </w:pPr>
      <w:r w:rsidRPr="00892E15">
        <w:rPr>
          <w:rFonts w:ascii="Arial" w:hAnsi="Arial" w:cs="Arial"/>
          <w:lang w:val="en-GB"/>
        </w:rPr>
        <w:t>Non-Dutch students are supposed to be aware of the aforementioned rules with regard to the use of English and Dutch.</w:t>
      </w:r>
    </w:p>
    <w:p w:rsidR="0082547C" w:rsidRPr="00892E15" w:rsidRDefault="0082547C" w:rsidP="00E05715">
      <w:pPr>
        <w:ind w:left="0"/>
        <w:jc w:val="both"/>
        <w:rPr>
          <w:rFonts w:ascii="Arial" w:hAnsi="Arial" w:cs="Arial"/>
          <w:lang w:val="en-GB"/>
        </w:rPr>
      </w:pPr>
    </w:p>
    <w:p w:rsidR="005C20E5" w:rsidRPr="00892E15" w:rsidRDefault="005C20E5" w:rsidP="00E05715">
      <w:pPr>
        <w:ind w:left="0"/>
        <w:jc w:val="both"/>
        <w:rPr>
          <w:rFonts w:ascii="Arial" w:hAnsi="Arial" w:cs="Arial"/>
          <w:lang w:val="en-GB"/>
        </w:rPr>
      </w:pPr>
    </w:p>
    <w:p w:rsidR="005C20E5" w:rsidRPr="00892E15" w:rsidRDefault="005C20E5" w:rsidP="005C20E5">
      <w:pPr>
        <w:pStyle w:val="Heading1"/>
        <w:rPr>
          <w:rFonts w:cs="Arial"/>
          <w:lang w:val="en-GB"/>
        </w:rPr>
      </w:pPr>
      <w:r w:rsidRPr="00892E15">
        <w:rPr>
          <w:rFonts w:cs="Arial"/>
          <w:bCs/>
          <w:lang w:val="en-GB"/>
        </w:rPr>
        <w:br w:type="page"/>
      </w:r>
    </w:p>
    <w:p w:rsidR="00CC7469" w:rsidRPr="00892E15" w:rsidRDefault="00CC7469" w:rsidP="00CC7469">
      <w:pPr>
        <w:pStyle w:val="Heading1"/>
        <w:ind w:left="1440" w:hanging="1440"/>
        <w:rPr>
          <w:rFonts w:cs="Arial"/>
          <w:bCs/>
          <w:lang w:val="en-GB"/>
        </w:rPr>
      </w:pPr>
      <w:bookmarkStart w:id="6" w:name="_Toc295296514"/>
      <w:r w:rsidRPr="00892E15">
        <w:rPr>
          <w:rFonts w:cs="Arial"/>
          <w:bCs/>
          <w:lang w:val="en-GB"/>
        </w:rPr>
        <w:lastRenderedPageBreak/>
        <w:t xml:space="preserve">Appendix </w:t>
      </w:r>
      <w:r w:rsidR="005C20E5" w:rsidRPr="00892E15">
        <w:rPr>
          <w:rFonts w:cs="Arial"/>
          <w:bCs/>
          <w:lang w:val="en-GB"/>
        </w:rPr>
        <w:t>5</w:t>
      </w:r>
      <w:r w:rsidRPr="00892E15">
        <w:rPr>
          <w:rFonts w:cs="Arial"/>
          <w:bCs/>
          <w:lang w:val="en-GB"/>
        </w:rPr>
        <w:tab/>
        <w:t>Structure of the MSc programme EST</w:t>
      </w:r>
      <w:bookmarkEnd w:id="6"/>
      <w:r w:rsidRPr="00892E15">
        <w:rPr>
          <w:rFonts w:cs="Arial"/>
          <w:bCs/>
          <w:lang w:val="en-GB"/>
        </w:rPr>
        <w:t xml:space="preserve"> </w:t>
      </w:r>
    </w:p>
    <w:p w:rsidR="00CC7469" w:rsidRPr="00892E15" w:rsidRDefault="00CC7469" w:rsidP="00CC7469">
      <w:pPr>
        <w:ind w:left="0"/>
        <w:jc w:val="both"/>
        <w:rPr>
          <w:rFonts w:ascii="Arial" w:hAnsi="Arial" w:cs="Arial"/>
          <w:lang w:val="en-GB"/>
        </w:rPr>
      </w:pPr>
      <w:r w:rsidRPr="00892E15">
        <w:rPr>
          <w:rFonts w:ascii="Arial" w:hAnsi="Arial" w:cs="Arial"/>
          <w:lang w:val="en-GB"/>
        </w:rPr>
        <w:t xml:space="preserve">This appendix comprises the set of </w:t>
      </w:r>
      <w:r w:rsidR="00ED2D2F" w:rsidRPr="00892E15">
        <w:rPr>
          <w:rFonts w:ascii="Arial" w:hAnsi="Arial" w:cs="Arial"/>
          <w:lang w:val="en-GB"/>
        </w:rPr>
        <w:t>units of study</w:t>
      </w:r>
      <w:r w:rsidRPr="00892E15">
        <w:rPr>
          <w:rFonts w:ascii="Arial" w:hAnsi="Arial" w:cs="Arial"/>
          <w:lang w:val="en-GB"/>
        </w:rPr>
        <w:t xml:space="preserve"> for the three (3) </w:t>
      </w:r>
      <w:r w:rsidR="00ED2D2F" w:rsidRPr="00892E15">
        <w:rPr>
          <w:rFonts w:ascii="Arial" w:hAnsi="Arial" w:cs="Arial"/>
          <w:lang w:val="en-GB"/>
        </w:rPr>
        <w:t>specialisations</w:t>
      </w:r>
      <w:r w:rsidRPr="00892E15">
        <w:rPr>
          <w:rFonts w:ascii="Arial" w:hAnsi="Arial" w:cs="Arial"/>
          <w:lang w:val="en-GB"/>
        </w:rPr>
        <w:t xml:space="preserve"> of the MSc programme EST, including the list of examiners and how these units of study are evaluated.</w:t>
      </w:r>
    </w:p>
    <w:p w:rsidR="00CC7469" w:rsidRPr="00892E15" w:rsidRDefault="00CC7469" w:rsidP="00CC7469">
      <w:pPr>
        <w:ind w:left="0"/>
        <w:jc w:val="both"/>
        <w:rPr>
          <w:rFonts w:ascii="Arial" w:hAnsi="Arial" w:cs="Arial"/>
          <w:lang w:val="en-GB"/>
        </w:rPr>
      </w:pPr>
      <w:r w:rsidRPr="00892E15">
        <w:rPr>
          <w:rFonts w:ascii="Arial" w:hAnsi="Arial" w:cs="Arial"/>
          <w:lang w:val="en-GB"/>
        </w:rPr>
        <w:t xml:space="preserve">All </w:t>
      </w:r>
      <w:r w:rsidR="00ED2D2F" w:rsidRPr="00892E15">
        <w:rPr>
          <w:rFonts w:ascii="Arial" w:hAnsi="Arial" w:cs="Arial"/>
          <w:lang w:val="en-GB"/>
        </w:rPr>
        <w:t>specialisations</w:t>
      </w:r>
      <w:r w:rsidRPr="00892E15">
        <w:rPr>
          <w:rFonts w:ascii="Arial" w:hAnsi="Arial" w:cs="Arial"/>
          <w:lang w:val="en-GB"/>
        </w:rPr>
        <w:t xml:space="preserve"> of the one-year EST programme consist of a core phase (30 EC) – semester 1– and a specialisation phase – semester 2. In most cases the specialisation phase consists of </w:t>
      </w:r>
      <w:r w:rsidR="00ED2D2F" w:rsidRPr="00892E15">
        <w:rPr>
          <w:rFonts w:ascii="Arial" w:hAnsi="Arial" w:cs="Arial"/>
          <w:lang w:val="en-GB"/>
        </w:rPr>
        <w:t xml:space="preserve">the </w:t>
      </w:r>
      <w:r w:rsidRPr="00892E15">
        <w:rPr>
          <w:rFonts w:ascii="Arial" w:hAnsi="Arial" w:cs="Arial"/>
          <w:lang w:val="en-GB"/>
        </w:rPr>
        <w:t xml:space="preserve">execution of a final (design or research) project. </w:t>
      </w:r>
    </w:p>
    <w:p w:rsidR="000B399A" w:rsidRDefault="00CC7469" w:rsidP="00CC7469">
      <w:pPr>
        <w:ind w:left="0"/>
        <w:jc w:val="both"/>
        <w:rPr>
          <w:rFonts w:ascii="Arial" w:hAnsi="Arial" w:cs="Arial"/>
          <w:color w:val="000000"/>
          <w:lang w:val="en-GB"/>
        </w:rPr>
      </w:pPr>
      <w:r w:rsidRPr="00892E15">
        <w:rPr>
          <w:rFonts w:ascii="Arial" w:hAnsi="Arial" w:cs="Arial"/>
          <w:color w:val="000000"/>
          <w:lang w:val="en-GB"/>
        </w:rPr>
        <w:t xml:space="preserve">Full information on the </w:t>
      </w:r>
      <w:r w:rsidR="00ED2D2F" w:rsidRPr="00892E15">
        <w:rPr>
          <w:rFonts w:ascii="Arial" w:hAnsi="Arial" w:cs="Arial"/>
          <w:color w:val="000000"/>
          <w:lang w:val="en-GB"/>
        </w:rPr>
        <w:t>specialisations</w:t>
      </w:r>
      <w:r w:rsidRPr="00892E15">
        <w:rPr>
          <w:rFonts w:ascii="Arial" w:hAnsi="Arial" w:cs="Arial"/>
          <w:color w:val="000000"/>
          <w:lang w:val="en-GB"/>
        </w:rPr>
        <w:t xml:space="preserve"> can be obtained from the UT’s website:</w:t>
      </w:r>
    </w:p>
    <w:p w:rsidR="00CC7469" w:rsidRPr="00892E15" w:rsidRDefault="00D308CE" w:rsidP="00CC7469">
      <w:pPr>
        <w:ind w:left="0"/>
        <w:jc w:val="both"/>
        <w:rPr>
          <w:rFonts w:ascii="Arial" w:hAnsi="Arial" w:cs="Arial"/>
          <w:color w:val="000000"/>
          <w:lang w:val="en-GB"/>
        </w:rPr>
      </w:pPr>
      <w:hyperlink r:id="rId9" w:history="1">
        <w:r w:rsidR="007D4FAB" w:rsidRPr="00892E15">
          <w:rPr>
            <w:rStyle w:val="Hyperlink"/>
            <w:rFonts w:ascii="Arial" w:hAnsi="Arial" w:cs="Arial"/>
            <w:lang w:val="en-GB"/>
          </w:rPr>
          <w:t>www.master.utwente.nl/est</w:t>
        </w:r>
      </w:hyperlink>
    </w:p>
    <w:p w:rsidR="007D4FAB" w:rsidRPr="00892E15" w:rsidRDefault="007D4FAB" w:rsidP="00CC7469">
      <w:pPr>
        <w:ind w:left="0"/>
        <w:jc w:val="both"/>
        <w:rPr>
          <w:rFonts w:ascii="Arial" w:hAnsi="Arial" w:cs="Arial"/>
          <w:color w:val="000000"/>
          <w:lang w:val="en-GB"/>
        </w:rPr>
      </w:pPr>
    </w:p>
    <w:p w:rsidR="007D4FAB" w:rsidRPr="00892E15" w:rsidRDefault="006F1EBF" w:rsidP="00CC7469">
      <w:pPr>
        <w:ind w:left="0"/>
        <w:jc w:val="both"/>
        <w:rPr>
          <w:rFonts w:ascii="Arial" w:hAnsi="Arial" w:cs="Arial"/>
          <w:lang w:val="en-GB"/>
        </w:rPr>
      </w:pPr>
      <w:r w:rsidRPr="00892E15">
        <w:rPr>
          <w:rFonts w:ascii="Arial" w:hAnsi="Arial" w:cs="Arial"/>
          <w:lang w:val="en-GB"/>
        </w:rPr>
        <w:t xml:space="preserve">Note: </w:t>
      </w:r>
    </w:p>
    <w:p w:rsidR="00CC7469" w:rsidRPr="00892E15" w:rsidRDefault="006F1EBF" w:rsidP="00CC7469">
      <w:pPr>
        <w:ind w:left="0"/>
        <w:jc w:val="both"/>
        <w:rPr>
          <w:rStyle w:val="Heading2Char"/>
          <w:rFonts w:cs="Arial"/>
          <w:u w:val="none"/>
          <w:lang w:val="en-GB"/>
        </w:rPr>
      </w:pPr>
      <w:r w:rsidRPr="00892E15">
        <w:rPr>
          <w:rStyle w:val="Heading2Char"/>
          <w:rFonts w:cs="Arial"/>
          <w:u w:val="none"/>
          <w:lang w:val="en-GB"/>
        </w:rPr>
        <w:t>In case more than one (1) examiner per unit of study is mentioned, the bold mentioned examiner has been designated as the one who holds first responsibility.</w:t>
      </w:r>
    </w:p>
    <w:p w:rsidR="006F1EBF" w:rsidRPr="00892E15" w:rsidRDefault="006F1EBF" w:rsidP="00CC7469">
      <w:pPr>
        <w:ind w:left="0"/>
        <w:jc w:val="both"/>
        <w:rPr>
          <w:rFonts w:ascii="Arial" w:hAnsi="Arial" w:cs="Arial"/>
          <w:lang w:val="en-GB"/>
        </w:rPr>
      </w:pPr>
    </w:p>
    <w:p w:rsidR="00CC7469" w:rsidRPr="00892E15" w:rsidRDefault="00CC7469" w:rsidP="00CC7469">
      <w:pPr>
        <w:ind w:left="0"/>
        <w:jc w:val="both"/>
        <w:rPr>
          <w:rStyle w:val="Heading2Char"/>
          <w:rFonts w:cs="Arial"/>
          <w:b/>
          <w:bCs/>
          <w:u w:val="none"/>
          <w:lang w:val="en-GB"/>
        </w:rPr>
      </w:pPr>
      <w:r w:rsidRPr="00892E15">
        <w:rPr>
          <w:rStyle w:val="Heading2Char"/>
          <w:rFonts w:cs="Arial"/>
          <w:b/>
          <w:bCs/>
          <w:u w:val="none"/>
          <w:lang w:val="en-GB"/>
        </w:rPr>
        <w:t xml:space="preserve">Curriculum, Instruction &amp; Media Applications (CIMA) </w:t>
      </w:r>
      <w:r w:rsidR="00ED2D2F" w:rsidRPr="00892E15">
        <w:rPr>
          <w:rStyle w:val="Heading2Char"/>
          <w:rFonts w:cs="Arial"/>
          <w:b/>
          <w:bCs/>
          <w:u w:val="none"/>
          <w:lang w:val="en-GB"/>
        </w:rPr>
        <w:t>Specialisation</w:t>
      </w:r>
    </w:p>
    <w:p w:rsidR="00CC7469" w:rsidRPr="00892E15" w:rsidRDefault="00CC7469" w:rsidP="00CC7469">
      <w:pPr>
        <w:ind w:left="0"/>
        <w:jc w:val="both"/>
        <w:rPr>
          <w:rFonts w:ascii="Arial" w:hAnsi="Arial" w:cs="Arial"/>
          <w:lang w:val="en-GB"/>
        </w:rPr>
      </w:pPr>
    </w:p>
    <w:tbl>
      <w:tblPr>
        <w:tblW w:w="51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140"/>
        <w:gridCol w:w="4220"/>
        <w:gridCol w:w="2269"/>
        <w:gridCol w:w="1841"/>
      </w:tblGrid>
      <w:tr w:rsidR="00CC7469" w:rsidRPr="00892E15" w:rsidTr="006F1EBF">
        <w:trPr>
          <w:trHeight w:val="266"/>
        </w:trPr>
        <w:tc>
          <w:tcPr>
            <w:tcW w:w="5000" w:type="pct"/>
            <w:gridSpan w:val="4"/>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1</w:t>
            </w:r>
          </w:p>
        </w:tc>
      </w:tr>
      <w:tr w:rsidR="00CC7469" w:rsidRPr="00892E15" w:rsidTr="00E74C12">
        <w:trPr>
          <w:trHeight w:val="266"/>
        </w:trPr>
        <w:tc>
          <w:tcPr>
            <w:tcW w:w="602" w:type="pct"/>
          </w:tcPr>
          <w:p w:rsidR="00CC7469" w:rsidRPr="00892E15" w:rsidRDefault="00CC7469" w:rsidP="00BB4658">
            <w:pPr>
              <w:pStyle w:val="Header"/>
              <w:tabs>
                <w:tab w:val="left" w:pos="810"/>
                <w:tab w:val="left" w:pos="5782"/>
                <w:tab w:val="left" w:pos="7483"/>
                <w:tab w:val="left" w:pos="8340"/>
              </w:tabs>
              <w:rPr>
                <w:rFonts w:cs="Arial"/>
                <w:b/>
                <w:lang w:val="en-GB"/>
              </w:rPr>
            </w:pPr>
            <w:r w:rsidRPr="00892E15">
              <w:rPr>
                <w:rFonts w:cs="Arial"/>
                <w:b/>
                <w:lang w:val="en-GB"/>
              </w:rPr>
              <w:t>Code</w:t>
            </w:r>
          </w:p>
        </w:tc>
        <w:tc>
          <w:tcPr>
            <w:tcW w:w="2228"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198"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72"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E74C12">
        <w:trPr>
          <w:trHeight w:val="248"/>
        </w:trPr>
        <w:tc>
          <w:tcPr>
            <w:tcW w:w="60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4D7BC1" w:rsidRPr="00892E15">
              <w:rPr>
                <w:rFonts w:cs="Arial"/>
                <w:lang w:val="en-GB"/>
              </w:rPr>
              <w:t>19</w:t>
            </w:r>
            <w:r w:rsidRPr="00892E15">
              <w:rPr>
                <w:rFonts w:cs="Arial"/>
                <w:lang w:val="en-GB"/>
              </w:rPr>
              <w:t>7030</w:t>
            </w:r>
            <w:r w:rsidR="006F1EBF" w:rsidRPr="00892E15">
              <w:rPr>
                <w:rFonts w:cs="Arial"/>
                <w:lang w:val="en-GB"/>
              </w:rPr>
              <w:t>0</w:t>
            </w:r>
          </w:p>
        </w:tc>
        <w:tc>
          <w:tcPr>
            <w:tcW w:w="2228"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Curriculum, instruction &amp; media applications: themes &amp; approaches (5 EC)</w:t>
            </w:r>
          </w:p>
        </w:tc>
        <w:tc>
          <w:tcPr>
            <w:tcW w:w="1198" w:type="pct"/>
          </w:tcPr>
          <w:p w:rsidR="00CC7469" w:rsidRPr="000B399A" w:rsidRDefault="00CC7469" w:rsidP="00BB4658">
            <w:pPr>
              <w:ind w:left="0"/>
              <w:rPr>
                <w:rFonts w:ascii="Arial" w:hAnsi="Arial" w:cs="Arial"/>
                <w:lang w:val="nl-NL"/>
              </w:rPr>
            </w:pPr>
            <w:r w:rsidRPr="000B399A">
              <w:rPr>
                <w:rFonts w:ascii="Arial" w:hAnsi="Arial" w:cs="Arial"/>
                <w:b/>
                <w:lang w:val="nl-NL"/>
              </w:rPr>
              <w:t>Prof. dr. J.M. Pieters</w:t>
            </w:r>
            <w:r w:rsidRPr="000B399A">
              <w:rPr>
                <w:rFonts w:ascii="Arial" w:hAnsi="Arial" w:cs="Arial"/>
                <w:lang w:val="nl-NL"/>
              </w:rPr>
              <w:t xml:space="preserve"> </w:t>
            </w:r>
          </w:p>
          <w:p w:rsidR="00CC7469" w:rsidRPr="000B399A" w:rsidRDefault="00CC7469" w:rsidP="00BB4658">
            <w:pPr>
              <w:pStyle w:val="Header"/>
              <w:tabs>
                <w:tab w:val="left" w:pos="810"/>
                <w:tab w:val="left" w:pos="5910"/>
                <w:tab w:val="left" w:pos="7260"/>
                <w:tab w:val="left" w:pos="8100"/>
              </w:tabs>
              <w:rPr>
                <w:rFonts w:cs="Arial"/>
                <w:lang w:val="nl-NL"/>
              </w:rPr>
            </w:pPr>
            <w:r w:rsidRPr="000B399A">
              <w:rPr>
                <w:rFonts w:cs="Arial"/>
                <w:lang w:val="nl-NL"/>
              </w:rPr>
              <w:t>Dr. H. van der Meij</w:t>
            </w:r>
          </w:p>
        </w:tc>
        <w:tc>
          <w:tcPr>
            <w:tcW w:w="97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E74C12">
        <w:trPr>
          <w:trHeight w:val="248"/>
        </w:trPr>
        <w:tc>
          <w:tcPr>
            <w:tcW w:w="60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4D7BC1" w:rsidRPr="00892E15">
              <w:rPr>
                <w:rFonts w:cs="Arial"/>
                <w:lang w:val="en-GB"/>
              </w:rPr>
              <w:t>19</w:t>
            </w:r>
            <w:r w:rsidRPr="00892E15">
              <w:rPr>
                <w:rFonts w:cs="Arial"/>
                <w:lang w:val="en-GB"/>
              </w:rPr>
              <w:t>7031</w:t>
            </w:r>
            <w:r w:rsidR="006F1EBF" w:rsidRPr="00892E15">
              <w:rPr>
                <w:rFonts w:cs="Arial"/>
                <w:lang w:val="en-GB"/>
              </w:rPr>
              <w:t>0</w:t>
            </w:r>
            <w:r w:rsidR="001F59D6" w:rsidRPr="00892E15">
              <w:rPr>
                <w:rFonts w:cs="Arial"/>
                <w:lang w:val="en-GB"/>
              </w:rPr>
              <w:t>*</w:t>
            </w:r>
          </w:p>
        </w:tc>
        <w:tc>
          <w:tcPr>
            <w:tcW w:w="2228" w:type="pct"/>
          </w:tcPr>
          <w:p w:rsidR="00CC7469" w:rsidRPr="00892E15" w:rsidRDefault="00CC7469" w:rsidP="007D4FAB">
            <w:pPr>
              <w:pStyle w:val="Header"/>
              <w:tabs>
                <w:tab w:val="left" w:pos="810"/>
                <w:tab w:val="left" w:pos="5910"/>
                <w:tab w:val="left" w:pos="7260"/>
                <w:tab w:val="left" w:pos="8100"/>
              </w:tabs>
              <w:rPr>
                <w:rFonts w:cs="Arial"/>
                <w:lang w:val="en-GB"/>
              </w:rPr>
            </w:pPr>
            <w:r w:rsidRPr="00892E15">
              <w:rPr>
                <w:rFonts w:cs="Arial"/>
                <w:lang w:val="en-GB"/>
              </w:rPr>
              <w:t>Curriculum, teacher &amp; school development (5 EC)</w:t>
            </w:r>
          </w:p>
        </w:tc>
        <w:tc>
          <w:tcPr>
            <w:tcW w:w="1198" w:type="pct"/>
          </w:tcPr>
          <w:p w:rsidR="00CC7469" w:rsidRPr="00892E15" w:rsidRDefault="00CC7469" w:rsidP="00BB4658">
            <w:pPr>
              <w:ind w:left="0"/>
              <w:rPr>
                <w:rFonts w:ascii="Arial" w:hAnsi="Arial" w:cs="Arial"/>
                <w:lang w:val="en-GB"/>
              </w:rPr>
            </w:pPr>
            <w:proofErr w:type="spellStart"/>
            <w:r w:rsidRPr="00892E15">
              <w:rPr>
                <w:rFonts w:ascii="Arial" w:hAnsi="Arial" w:cs="Arial"/>
                <w:b/>
                <w:lang w:val="en-GB"/>
              </w:rPr>
              <w:t>Dr.</w:t>
            </w:r>
            <w:proofErr w:type="spellEnd"/>
            <w:r w:rsidRPr="00892E15">
              <w:rPr>
                <w:rFonts w:ascii="Arial" w:hAnsi="Arial" w:cs="Arial"/>
                <w:b/>
                <w:lang w:val="en-GB"/>
              </w:rPr>
              <w:t xml:space="preserve"> </w:t>
            </w:r>
            <w:r w:rsidR="007D4FAB" w:rsidRPr="00892E15">
              <w:rPr>
                <w:rFonts w:ascii="Arial" w:hAnsi="Arial" w:cs="Arial"/>
                <w:b/>
                <w:lang w:val="en-GB"/>
              </w:rPr>
              <w:t>A. Handelzalts</w:t>
            </w:r>
          </w:p>
          <w:p w:rsidR="00CC7469" w:rsidRPr="00892E15" w:rsidRDefault="00CC7469" w:rsidP="00A55091">
            <w:pPr>
              <w:ind w:left="0"/>
              <w:rPr>
                <w:rFonts w:ascii="Arial" w:hAnsi="Arial" w:cs="Arial"/>
                <w:lang w:val="en-GB"/>
              </w:rPr>
            </w:pPr>
            <w:proofErr w:type="spellStart"/>
            <w:r w:rsidRPr="00892E15">
              <w:rPr>
                <w:rFonts w:ascii="Arial" w:hAnsi="Arial" w:cs="Arial"/>
                <w:lang w:val="en-GB"/>
              </w:rPr>
              <w:t>Dr</w:t>
            </w:r>
            <w:r w:rsidR="00A55091" w:rsidRPr="00892E15">
              <w:rPr>
                <w:rFonts w:ascii="Arial" w:hAnsi="Arial" w:cs="Arial"/>
                <w:lang w:val="en-GB"/>
              </w:rPr>
              <w:t>.</w:t>
            </w:r>
            <w:proofErr w:type="spellEnd"/>
            <w:r w:rsidR="00A55091" w:rsidRPr="00892E15">
              <w:rPr>
                <w:rFonts w:ascii="Arial" w:hAnsi="Arial" w:cs="Arial"/>
                <w:lang w:val="en-GB"/>
              </w:rPr>
              <w:t xml:space="preserve"> K. Schildkamp</w:t>
            </w:r>
          </w:p>
        </w:tc>
        <w:tc>
          <w:tcPr>
            <w:tcW w:w="97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E74C12">
        <w:trPr>
          <w:trHeight w:val="248"/>
        </w:trPr>
        <w:tc>
          <w:tcPr>
            <w:tcW w:w="60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4D7BC1" w:rsidRPr="00892E15">
              <w:rPr>
                <w:rFonts w:cs="Arial"/>
                <w:lang w:val="en-GB"/>
              </w:rPr>
              <w:t>19</w:t>
            </w:r>
            <w:r w:rsidRPr="00892E15">
              <w:rPr>
                <w:rFonts w:cs="Arial"/>
                <w:lang w:val="en-GB"/>
              </w:rPr>
              <w:t>7032</w:t>
            </w:r>
            <w:r w:rsidR="006F1EBF" w:rsidRPr="00892E15">
              <w:rPr>
                <w:rFonts w:cs="Arial"/>
                <w:lang w:val="en-GB"/>
              </w:rPr>
              <w:t>0</w:t>
            </w:r>
            <w:r w:rsidR="001F59D6" w:rsidRPr="00892E15">
              <w:rPr>
                <w:rFonts w:cs="Arial"/>
                <w:lang w:val="en-GB"/>
              </w:rPr>
              <w:t>*</w:t>
            </w:r>
          </w:p>
        </w:tc>
        <w:tc>
          <w:tcPr>
            <w:tcW w:w="2228"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Learning with games &amp; simulations (5 EC)</w:t>
            </w:r>
          </w:p>
        </w:tc>
        <w:tc>
          <w:tcPr>
            <w:tcW w:w="1198" w:type="pct"/>
          </w:tcPr>
          <w:p w:rsidR="00CC7469" w:rsidRPr="00892E15" w:rsidRDefault="00CC7469" w:rsidP="00BB4658">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A.W. </w:t>
            </w:r>
            <w:proofErr w:type="spellStart"/>
            <w:r w:rsidRPr="00892E15">
              <w:rPr>
                <w:rFonts w:ascii="Arial" w:hAnsi="Arial" w:cs="Arial"/>
                <w:lang w:val="en-GB"/>
              </w:rPr>
              <w:t>Lazonder</w:t>
            </w:r>
            <w:proofErr w:type="spellEnd"/>
            <w:r w:rsidRPr="00892E15" w:rsidDel="00155428">
              <w:rPr>
                <w:rFonts w:ascii="Arial" w:hAnsi="Arial" w:cs="Arial"/>
                <w:lang w:val="en-GB"/>
              </w:rPr>
              <w:t xml:space="preserve"> </w:t>
            </w:r>
          </w:p>
        </w:tc>
        <w:tc>
          <w:tcPr>
            <w:tcW w:w="97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E74C12" w:rsidRPr="00892E15" w:rsidTr="00E74C12">
        <w:trPr>
          <w:trHeight w:val="303"/>
        </w:trPr>
        <w:tc>
          <w:tcPr>
            <w:tcW w:w="60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191970340*</w:t>
            </w:r>
          </w:p>
        </w:tc>
        <w:tc>
          <w:tcPr>
            <w:tcW w:w="2228"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Learning &amp; performance support (5 EC)</w:t>
            </w:r>
          </w:p>
        </w:tc>
        <w:tc>
          <w:tcPr>
            <w:tcW w:w="1198" w:type="pct"/>
          </w:tcPr>
          <w:p w:rsidR="00E74C12" w:rsidRPr="000B399A" w:rsidRDefault="00E74C12" w:rsidP="00BB4658">
            <w:pPr>
              <w:ind w:left="0"/>
              <w:rPr>
                <w:rFonts w:ascii="Arial" w:hAnsi="Arial" w:cs="Arial"/>
                <w:lang w:val="nl-NL"/>
              </w:rPr>
            </w:pPr>
            <w:r w:rsidRPr="000B399A">
              <w:rPr>
                <w:rFonts w:ascii="Arial" w:hAnsi="Arial" w:cs="Arial"/>
                <w:lang w:val="nl-NL"/>
              </w:rPr>
              <w:t>Dr. H. van der Meij</w:t>
            </w:r>
          </w:p>
        </w:tc>
        <w:tc>
          <w:tcPr>
            <w:tcW w:w="97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E74C12" w:rsidRPr="00892E15" w:rsidTr="00E74C12">
        <w:trPr>
          <w:trHeight w:val="386"/>
        </w:trPr>
        <w:tc>
          <w:tcPr>
            <w:tcW w:w="60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191970350*</w:t>
            </w:r>
          </w:p>
        </w:tc>
        <w:tc>
          <w:tcPr>
            <w:tcW w:w="2228"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Learning with multimedia (5 EC)</w:t>
            </w:r>
          </w:p>
        </w:tc>
        <w:tc>
          <w:tcPr>
            <w:tcW w:w="1198" w:type="pct"/>
          </w:tcPr>
          <w:p w:rsidR="00E74C12" w:rsidRPr="00892E15" w:rsidRDefault="00E74C12" w:rsidP="00BB4658">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T.H.S. </w:t>
            </w:r>
            <w:proofErr w:type="spellStart"/>
            <w:r w:rsidRPr="00892E15">
              <w:rPr>
                <w:rFonts w:ascii="Arial" w:hAnsi="Arial" w:cs="Arial"/>
                <w:lang w:val="en-GB"/>
              </w:rPr>
              <w:t>Eysink</w:t>
            </w:r>
            <w:proofErr w:type="spellEnd"/>
          </w:p>
        </w:tc>
        <w:tc>
          <w:tcPr>
            <w:tcW w:w="97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In-class examination</w:t>
            </w:r>
          </w:p>
        </w:tc>
      </w:tr>
      <w:tr w:rsidR="00E74C12" w:rsidRPr="00892E15" w:rsidTr="00E74C12">
        <w:trPr>
          <w:trHeight w:val="248"/>
        </w:trPr>
        <w:tc>
          <w:tcPr>
            <w:tcW w:w="60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191970360</w:t>
            </w:r>
          </w:p>
        </w:tc>
        <w:tc>
          <w:tcPr>
            <w:tcW w:w="2228"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CIMA design (5 EC)</w:t>
            </w:r>
          </w:p>
        </w:tc>
        <w:tc>
          <w:tcPr>
            <w:tcW w:w="1198" w:type="pct"/>
          </w:tcPr>
          <w:p w:rsidR="00E74C12" w:rsidRPr="00892E15" w:rsidRDefault="00E74C12" w:rsidP="00BB4658">
            <w:pPr>
              <w:ind w:left="0"/>
              <w:rPr>
                <w:rFonts w:ascii="Arial" w:hAnsi="Arial" w:cs="Arial"/>
                <w:lang w:val="en-GB"/>
              </w:rPr>
            </w:pPr>
            <w:proofErr w:type="spellStart"/>
            <w:r w:rsidRPr="00892E15">
              <w:rPr>
                <w:rFonts w:ascii="Arial" w:hAnsi="Arial" w:cs="Arial"/>
                <w:b/>
                <w:lang w:val="en-GB"/>
              </w:rPr>
              <w:t>Dr.</w:t>
            </w:r>
            <w:proofErr w:type="spellEnd"/>
            <w:r w:rsidRPr="00892E15">
              <w:rPr>
                <w:rFonts w:ascii="Arial" w:hAnsi="Arial" w:cs="Arial"/>
                <w:b/>
                <w:lang w:val="en-GB"/>
              </w:rPr>
              <w:t xml:space="preserve"> A.W. </w:t>
            </w:r>
            <w:proofErr w:type="spellStart"/>
            <w:r w:rsidRPr="00892E15">
              <w:rPr>
                <w:rFonts w:ascii="Arial" w:hAnsi="Arial" w:cs="Arial"/>
                <w:b/>
                <w:lang w:val="en-GB"/>
              </w:rPr>
              <w:t>Lazonder</w:t>
            </w:r>
            <w:proofErr w:type="spellEnd"/>
            <w:r w:rsidRPr="00892E15">
              <w:rPr>
                <w:rFonts w:ascii="Arial" w:hAnsi="Arial" w:cs="Arial"/>
                <w:lang w:val="en-GB"/>
              </w:rPr>
              <w:t xml:space="preserve"> </w:t>
            </w:r>
          </w:p>
          <w:p w:rsidR="00E74C12" w:rsidRPr="00892E15" w:rsidRDefault="00E74C12" w:rsidP="00BB4658">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S.E. </w:t>
            </w:r>
            <w:proofErr w:type="spellStart"/>
            <w:r w:rsidRPr="00892E15">
              <w:rPr>
                <w:rFonts w:ascii="Arial" w:hAnsi="Arial" w:cs="Arial"/>
                <w:lang w:val="en-GB"/>
              </w:rPr>
              <w:t>McKenney</w:t>
            </w:r>
            <w:proofErr w:type="spellEnd"/>
            <w:r w:rsidRPr="00892E15">
              <w:rPr>
                <w:rFonts w:ascii="Arial" w:hAnsi="Arial" w:cs="Arial"/>
                <w:lang w:val="en-GB"/>
              </w:rPr>
              <w:t xml:space="preserve"> </w:t>
            </w:r>
          </w:p>
        </w:tc>
        <w:tc>
          <w:tcPr>
            <w:tcW w:w="972" w:type="pct"/>
          </w:tcPr>
          <w:p w:rsidR="00E74C12" w:rsidRPr="00892E15" w:rsidRDefault="00E74C12"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E74C12" w:rsidRPr="00892E15" w:rsidTr="00E74C12">
        <w:trPr>
          <w:trHeight w:val="248"/>
        </w:trPr>
        <w:tc>
          <w:tcPr>
            <w:tcW w:w="602" w:type="pct"/>
          </w:tcPr>
          <w:p w:rsidR="00E74C12" w:rsidRPr="00892E15" w:rsidRDefault="00E74C12" w:rsidP="00E74C12">
            <w:pPr>
              <w:pStyle w:val="Header"/>
              <w:tabs>
                <w:tab w:val="left" w:pos="810"/>
                <w:tab w:val="left" w:pos="5782"/>
                <w:tab w:val="left" w:pos="7483"/>
                <w:tab w:val="left" w:pos="8340"/>
              </w:tabs>
              <w:rPr>
                <w:rFonts w:cs="Arial"/>
                <w:b/>
                <w:lang w:val="en-GB"/>
              </w:rPr>
            </w:pPr>
            <w:r w:rsidRPr="00892E15">
              <w:rPr>
                <w:rFonts w:cs="Arial"/>
                <w:lang w:val="en-GB"/>
              </w:rPr>
              <w:t>191970370*</w:t>
            </w:r>
          </w:p>
        </w:tc>
        <w:tc>
          <w:tcPr>
            <w:tcW w:w="2228" w:type="pct"/>
          </w:tcPr>
          <w:p w:rsidR="00E74C12" w:rsidRPr="00892E15" w:rsidRDefault="00E74C12" w:rsidP="00F3137B">
            <w:pPr>
              <w:pStyle w:val="Header"/>
              <w:tabs>
                <w:tab w:val="left" w:pos="810"/>
                <w:tab w:val="left" w:pos="5782"/>
                <w:tab w:val="left" w:pos="7483"/>
                <w:tab w:val="left" w:pos="8340"/>
              </w:tabs>
              <w:rPr>
                <w:rFonts w:cs="Arial"/>
                <w:b/>
                <w:bCs/>
                <w:iCs/>
                <w:lang w:val="en-GB"/>
              </w:rPr>
            </w:pPr>
            <w:r w:rsidRPr="00892E15">
              <w:rPr>
                <w:rFonts w:cs="Arial"/>
                <w:lang w:val="en-GB"/>
              </w:rPr>
              <w:t>Pedagogies for flexible learning supported by technology (5 EC)</w:t>
            </w:r>
          </w:p>
        </w:tc>
        <w:tc>
          <w:tcPr>
            <w:tcW w:w="1198" w:type="pct"/>
          </w:tcPr>
          <w:p w:rsidR="00E74C12" w:rsidRPr="000B399A" w:rsidRDefault="00E74C12" w:rsidP="00F3137B">
            <w:pPr>
              <w:pStyle w:val="Header"/>
              <w:tabs>
                <w:tab w:val="left" w:pos="810"/>
                <w:tab w:val="left" w:pos="5782"/>
                <w:tab w:val="left" w:pos="7483"/>
                <w:tab w:val="left" w:pos="8340"/>
              </w:tabs>
              <w:rPr>
                <w:rFonts w:cs="Arial"/>
                <w:bCs/>
                <w:iCs/>
                <w:lang w:val="de-DE"/>
              </w:rPr>
            </w:pPr>
            <w:r w:rsidRPr="000B399A">
              <w:rPr>
                <w:rFonts w:cs="Arial"/>
                <w:lang w:val="de-DE"/>
              </w:rPr>
              <w:t>Dr. P.H.G. Fisser</w:t>
            </w:r>
          </w:p>
        </w:tc>
        <w:tc>
          <w:tcPr>
            <w:tcW w:w="972" w:type="pct"/>
          </w:tcPr>
          <w:p w:rsidR="00E74C12" w:rsidRPr="00892E15" w:rsidRDefault="00E74C12" w:rsidP="00F3137B">
            <w:pPr>
              <w:pStyle w:val="Header"/>
              <w:tabs>
                <w:tab w:val="left" w:pos="810"/>
                <w:tab w:val="left" w:pos="5782"/>
                <w:tab w:val="left" w:pos="7483"/>
                <w:tab w:val="left" w:pos="8340"/>
              </w:tabs>
              <w:rPr>
                <w:rFonts w:cs="Arial"/>
                <w:b/>
                <w:bCs/>
                <w:iCs/>
                <w:lang w:val="en-GB"/>
              </w:rPr>
            </w:pPr>
            <w:r w:rsidRPr="00892E15">
              <w:rPr>
                <w:rFonts w:cs="Arial"/>
                <w:lang w:val="en-GB"/>
              </w:rPr>
              <w:t>Assignment</w:t>
            </w:r>
          </w:p>
        </w:tc>
      </w:tr>
      <w:tr w:rsidR="00E74C12" w:rsidRPr="00892E15" w:rsidTr="00E74C12">
        <w:trPr>
          <w:trHeight w:val="248"/>
        </w:trPr>
        <w:tc>
          <w:tcPr>
            <w:tcW w:w="602" w:type="pct"/>
          </w:tcPr>
          <w:p w:rsidR="00E74C12" w:rsidRPr="00892E15" w:rsidRDefault="00E74C12" w:rsidP="00F3137B">
            <w:pPr>
              <w:pStyle w:val="Header"/>
              <w:tabs>
                <w:tab w:val="left" w:pos="810"/>
                <w:tab w:val="left" w:pos="5910"/>
                <w:tab w:val="left" w:pos="7260"/>
                <w:tab w:val="left" w:pos="8100"/>
              </w:tabs>
              <w:rPr>
                <w:rFonts w:cs="Arial"/>
                <w:lang w:val="en-GB"/>
              </w:rPr>
            </w:pPr>
            <w:r w:rsidRPr="00892E15">
              <w:rPr>
                <w:rFonts w:cs="Arial"/>
                <w:lang w:val="en-GB"/>
              </w:rPr>
              <w:t>201000170*</w:t>
            </w:r>
          </w:p>
        </w:tc>
        <w:tc>
          <w:tcPr>
            <w:tcW w:w="2228" w:type="pct"/>
          </w:tcPr>
          <w:p w:rsidR="00E74C12" w:rsidRPr="00892E15" w:rsidRDefault="00E74C12" w:rsidP="00F3137B">
            <w:pPr>
              <w:pStyle w:val="Header"/>
              <w:tabs>
                <w:tab w:val="left" w:pos="810"/>
                <w:tab w:val="left" w:pos="5910"/>
                <w:tab w:val="left" w:pos="7260"/>
                <w:tab w:val="left" w:pos="8100"/>
              </w:tabs>
              <w:rPr>
                <w:rFonts w:cs="Arial"/>
                <w:lang w:val="en-GB"/>
              </w:rPr>
            </w:pPr>
            <w:r w:rsidRPr="00892E15">
              <w:rPr>
                <w:rFonts w:cs="Arial"/>
                <w:lang w:val="en-GB"/>
              </w:rPr>
              <w:t>Integrating technology in schools: from policy to practice (5 EC)</w:t>
            </w:r>
          </w:p>
        </w:tc>
        <w:tc>
          <w:tcPr>
            <w:tcW w:w="1198" w:type="pct"/>
          </w:tcPr>
          <w:p w:rsidR="00E74C12" w:rsidRPr="00892E15" w:rsidRDefault="00E74C12" w:rsidP="00F3137B">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A. </w:t>
            </w:r>
            <w:proofErr w:type="spellStart"/>
            <w:r w:rsidRPr="00892E15">
              <w:rPr>
                <w:rFonts w:ascii="Arial" w:hAnsi="Arial" w:cs="Arial"/>
                <w:lang w:val="en-GB"/>
              </w:rPr>
              <w:t>Walraven</w:t>
            </w:r>
            <w:proofErr w:type="spellEnd"/>
          </w:p>
        </w:tc>
        <w:tc>
          <w:tcPr>
            <w:tcW w:w="972" w:type="pct"/>
          </w:tcPr>
          <w:p w:rsidR="00E74C12" w:rsidRPr="00892E15" w:rsidRDefault="00E74C12" w:rsidP="00F3137B">
            <w:pPr>
              <w:pStyle w:val="Header"/>
              <w:tabs>
                <w:tab w:val="left" w:pos="810"/>
                <w:tab w:val="left" w:pos="5910"/>
                <w:tab w:val="left" w:pos="7260"/>
                <w:tab w:val="left" w:pos="8100"/>
              </w:tabs>
              <w:rPr>
                <w:rFonts w:cs="Arial"/>
                <w:lang w:val="en-GB"/>
              </w:rPr>
            </w:pPr>
            <w:r w:rsidRPr="00892E15">
              <w:rPr>
                <w:rFonts w:cs="Arial"/>
                <w:lang w:val="en-GB"/>
              </w:rPr>
              <w:t>Assignment</w:t>
            </w:r>
          </w:p>
        </w:tc>
      </w:tr>
    </w:tbl>
    <w:p w:rsidR="00CC7469" w:rsidRPr="00892E15" w:rsidRDefault="00CC7469" w:rsidP="00CC7469">
      <w:pPr>
        <w:ind w:left="0"/>
        <w:jc w:val="both"/>
        <w:rPr>
          <w:rFonts w:ascii="Arial" w:hAnsi="Arial" w:cs="Arial"/>
          <w:lang w:val="en-GB"/>
        </w:rPr>
      </w:pPr>
    </w:p>
    <w:p w:rsidR="001F59D6" w:rsidRPr="00892E15" w:rsidRDefault="001F59D6" w:rsidP="00CC7469">
      <w:pPr>
        <w:ind w:left="0"/>
        <w:jc w:val="both"/>
        <w:rPr>
          <w:rFonts w:ascii="Arial" w:hAnsi="Arial" w:cs="Arial"/>
          <w:lang w:val="en-GB"/>
        </w:rPr>
      </w:pPr>
      <w:r w:rsidRPr="00892E15">
        <w:rPr>
          <w:rFonts w:ascii="Arial" w:hAnsi="Arial" w:cs="Arial"/>
          <w:lang w:val="en-GB"/>
        </w:rPr>
        <w:t>* This is an elective course</w:t>
      </w:r>
      <w:r w:rsidR="00E74C12" w:rsidRPr="00892E15">
        <w:rPr>
          <w:rFonts w:ascii="Arial" w:hAnsi="Arial" w:cs="Arial"/>
          <w:lang w:val="en-GB"/>
        </w:rPr>
        <w:t>. S</w:t>
      </w:r>
      <w:r w:rsidRPr="00892E15">
        <w:rPr>
          <w:rFonts w:ascii="Arial" w:hAnsi="Arial" w:cs="Arial"/>
          <w:lang w:val="en-GB"/>
        </w:rPr>
        <w:t>tudents choo</w:t>
      </w:r>
      <w:r w:rsidR="00E74C12" w:rsidRPr="00892E15">
        <w:rPr>
          <w:rFonts w:ascii="Arial" w:hAnsi="Arial" w:cs="Arial"/>
          <w:lang w:val="en-GB"/>
        </w:rPr>
        <w:t>se</w:t>
      </w:r>
      <w:r w:rsidRPr="00892E15">
        <w:rPr>
          <w:rFonts w:ascii="Arial" w:hAnsi="Arial" w:cs="Arial"/>
          <w:lang w:val="en-GB"/>
        </w:rPr>
        <w:t xml:space="preserve"> 4 out of 6 </w:t>
      </w:r>
      <w:r w:rsidR="00E74C12" w:rsidRPr="00892E15">
        <w:rPr>
          <w:rFonts w:ascii="Arial" w:hAnsi="Arial" w:cs="Arial"/>
          <w:lang w:val="en-GB"/>
        </w:rPr>
        <w:t xml:space="preserve">elective </w:t>
      </w:r>
      <w:r w:rsidRPr="00892E15">
        <w:rPr>
          <w:rFonts w:ascii="Arial" w:hAnsi="Arial" w:cs="Arial"/>
          <w:lang w:val="en-GB"/>
        </w:rPr>
        <w:t xml:space="preserve">courses. </w:t>
      </w:r>
    </w:p>
    <w:p w:rsidR="001F59D6" w:rsidRPr="00892E15" w:rsidRDefault="001F59D6" w:rsidP="00CC7469">
      <w:pPr>
        <w:ind w:left="0"/>
        <w:jc w:val="both"/>
        <w:rPr>
          <w:rFonts w:ascii="Arial" w:hAnsi="Arial" w:cs="Arial"/>
          <w:lang w:val="en-GB"/>
        </w:rPr>
      </w:pPr>
    </w:p>
    <w:tbl>
      <w:tblPr>
        <w:tblW w:w="51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064"/>
        <w:gridCol w:w="4221"/>
        <w:gridCol w:w="2270"/>
        <w:gridCol w:w="1842"/>
      </w:tblGrid>
      <w:tr w:rsidR="00CC7469" w:rsidRPr="00892E15" w:rsidTr="006F1EBF">
        <w:trPr>
          <w:trHeight w:val="266"/>
        </w:trPr>
        <w:tc>
          <w:tcPr>
            <w:tcW w:w="5000" w:type="pct"/>
            <w:gridSpan w:val="4"/>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2</w:t>
            </w:r>
          </w:p>
        </w:tc>
      </w:tr>
      <w:tr w:rsidR="00CC7469" w:rsidRPr="00892E15" w:rsidTr="006F1EBF">
        <w:trPr>
          <w:trHeight w:val="266"/>
        </w:trPr>
        <w:tc>
          <w:tcPr>
            <w:tcW w:w="566" w:type="pct"/>
          </w:tcPr>
          <w:p w:rsidR="00CC7469" w:rsidRPr="00892E15" w:rsidRDefault="00CC7469" w:rsidP="00BB4658">
            <w:pPr>
              <w:pStyle w:val="Header"/>
              <w:tabs>
                <w:tab w:val="left" w:pos="810"/>
                <w:tab w:val="left" w:pos="5782"/>
                <w:tab w:val="left" w:pos="7483"/>
                <w:tab w:val="left" w:pos="8340"/>
              </w:tabs>
              <w:jc w:val="both"/>
              <w:rPr>
                <w:rFonts w:cs="Arial"/>
                <w:b/>
                <w:lang w:val="en-GB"/>
              </w:rPr>
            </w:pPr>
            <w:r w:rsidRPr="00892E15">
              <w:rPr>
                <w:rFonts w:cs="Arial"/>
                <w:b/>
                <w:lang w:val="en-GB"/>
              </w:rPr>
              <w:t>Code</w:t>
            </w:r>
          </w:p>
        </w:tc>
        <w:tc>
          <w:tcPr>
            <w:tcW w:w="2246"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208"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80"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6F1EBF">
        <w:trPr>
          <w:trHeight w:val="248"/>
        </w:trPr>
        <w:tc>
          <w:tcPr>
            <w:tcW w:w="566"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7038</w:t>
            </w:r>
            <w:r w:rsidR="006F1EBF" w:rsidRPr="00892E15">
              <w:rPr>
                <w:rFonts w:cs="Arial"/>
                <w:lang w:val="en-GB"/>
              </w:rPr>
              <w:t>0</w:t>
            </w:r>
          </w:p>
        </w:tc>
        <w:tc>
          <w:tcPr>
            <w:tcW w:w="2246"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eastAsia="nl-NL"/>
              </w:rPr>
              <w:t>CIMA Literature study</w:t>
            </w:r>
            <w:r w:rsidRPr="00892E15">
              <w:rPr>
                <w:rFonts w:cs="Arial"/>
                <w:lang w:val="en-GB"/>
              </w:rPr>
              <w:t xml:space="preserve"> (5 EC)</w:t>
            </w:r>
          </w:p>
        </w:tc>
        <w:tc>
          <w:tcPr>
            <w:tcW w:w="1208" w:type="pct"/>
          </w:tcPr>
          <w:p w:rsidR="00CC7469" w:rsidRPr="00892E15" w:rsidRDefault="00CC7469" w:rsidP="00BB4658">
            <w:pPr>
              <w:ind w:left="0"/>
              <w:rPr>
                <w:rFonts w:ascii="Arial" w:hAnsi="Arial" w:cs="Arial"/>
                <w:b/>
                <w:lang w:val="en-GB"/>
              </w:rPr>
            </w:pPr>
            <w:r w:rsidRPr="00892E15">
              <w:rPr>
                <w:rFonts w:ascii="Arial" w:hAnsi="Arial" w:cs="Arial"/>
                <w:b/>
                <w:lang w:val="en-GB"/>
              </w:rPr>
              <w:t>First mentor final project</w:t>
            </w:r>
          </w:p>
          <w:p w:rsidR="00CC7469" w:rsidRPr="00892E15" w:rsidRDefault="00CC7469" w:rsidP="00BB4658">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w:t>
            </w:r>
            <w:r w:rsidR="004D7BC1" w:rsidRPr="00892E15">
              <w:rPr>
                <w:rFonts w:ascii="Arial" w:hAnsi="Arial" w:cs="Arial"/>
                <w:lang w:val="en-GB"/>
              </w:rPr>
              <w:t>K. Schildkamp</w:t>
            </w:r>
          </w:p>
          <w:p w:rsidR="00CC7469" w:rsidRPr="000B399A" w:rsidRDefault="00CC7469" w:rsidP="00BB4658">
            <w:pPr>
              <w:ind w:left="0"/>
              <w:rPr>
                <w:rFonts w:ascii="Arial" w:hAnsi="Arial" w:cs="Arial"/>
                <w:lang w:val="nl-NL"/>
              </w:rPr>
            </w:pPr>
            <w:r w:rsidRPr="000B399A">
              <w:rPr>
                <w:rFonts w:ascii="Arial" w:hAnsi="Arial" w:cs="Arial"/>
                <w:lang w:val="nl-NL"/>
              </w:rPr>
              <w:t xml:space="preserve">Dr. H. van der Meij </w:t>
            </w:r>
          </w:p>
          <w:p w:rsidR="00A55091" w:rsidRPr="000B399A" w:rsidRDefault="00A55091" w:rsidP="00BB4658">
            <w:pPr>
              <w:ind w:left="0"/>
              <w:rPr>
                <w:rFonts w:ascii="Arial" w:hAnsi="Arial" w:cs="Arial"/>
                <w:lang w:val="nl-NL"/>
              </w:rPr>
            </w:pPr>
            <w:r w:rsidRPr="000B399A">
              <w:rPr>
                <w:rFonts w:ascii="Arial" w:hAnsi="Arial" w:cs="Arial"/>
                <w:lang w:val="nl-NL"/>
              </w:rPr>
              <w:t xml:space="preserve">Dr. A. </w:t>
            </w:r>
            <w:proofErr w:type="spellStart"/>
            <w:r w:rsidRPr="000B399A">
              <w:rPr>
                <w:rFonts w:ascii="Arial" w:hAnsi="Arial" w:cs="Arial"/>
                <w:lang w:val="nl-NL"/>
              </w:rPr>
              <w:t>Lazonder</w:t>
            </w:r>
            <w:proofErr w:type="spellEnd"/>
          </w:p>
          <w:p w:rsidR="00A55091" w:rsidRPr="000B399A" w:rsidRDefault="00A55091" w:rsidP="00BB4658">
            <w:pPr>
              <w:ind w:left="0"/>
              <w:rPr>
                <w:rFonts w:ascii="Arial" w:hAnsi="Arial" w:cs="Arial"/>
                <w:lang w:val="de-DE"/>
              </w:rPr>
            </w:pPr>
            <w:r w:rsidRPr="000B399A">
              <w:rPr>
                <w:rFonts w:ascii="Arial" w:hAnsi="Arial" w:cs="Arial"/>
                <w:lang w:val="de-DE"/>
              </w:rPr>
              <w:t xml:space="preserve">Dr. A. </w:t>
            </w:r>
            <w:proofErr w:type="spellStart"/>
            <w:r w:rsidRPr="000B399A">
              <w:rPr>
                <w:rFonts w:ascii="Arial" w:hAnsi="Arial" w:cs="Arial"/>
                <w:lang w:val="de-DE"/>
              </w:rPr>
              <w:t>Walraven</w:t>
            </w:r>
            <w:proofErr w:type="spellEnd"/>
          </w:p>
          <w:p w:rsidR="00CC7469" w:rsidRPr="000B399A" w:rsidRDefault="00A55091" w:rsidP="00BB4658">
            <w:pPr>
              <w:ind w:left="0"/>
              <w:rPr>
                <w:rFonts w:ascii="Arial" w:hAnsi="Arial" w:cs="Arial"/>
                <w:lang w:val="de-DE"/>
              </w:rPr>
            </w:pPr>
            <w:r w:rsidRPr="000B399A">
              <w:rPr>
                <w:rFonts w:ascii="Arial" w:hAnsi="Arial" w:cs="Arial"/>
                <w:lang w:val="de-DE"/>
              </w:rPr>
              <w:t>Dr. P.H.G. Fisser</w:t>
            </w:r>
            <w:r w:rsidR="00CC7469" w:rsidRPr="000B399A">
              <w:rPr>
                <w:rFonts w:ascii="Arial" w:hAnsi="Arial" w:cs="Arial"/>
                <w:lang w:val="de-DE"/>
              </w:rPr>
              <w:t xml:space="preserve"> </w:t>
            </w:r>
          </w:p>
        </w:tc>
        <w:tc>
          <w:tcPr>
            <w:tcW w:w="98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6F1EBF">
        <w:trPr>
          <w:trHeight w:val="248"/>
        </w:trPr>
        <w:tc>
          <w:tcPr>
            <w:tcW w:w="566"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7039</w:t>
            </w:r>
            <w:r w:rsidR="006F1EBF" w:rsidRPr="00892E15">
              <w:rPr>
                <w:rFonts w:cs="Arial"/>
                <w:lang w:val="en-GB"/>
              </w:rPr>
              <w:t>0</w:t>
            </w:r>
          </w:p>
        </w:tc>
        <w:tc>
          <w:tcPr>
            <w:tcW w:w="2246" w:type="pct"/>
          </w:tcPr>
          <w:p w:rsidR="00CC7469" w:rsidRPr="00892E15" w:rsidRDefault="00CC7469" w:rsidP="00BB4658">
            <w:pPr>
              <w:ind w:left="0"/>
              <w:rPr>
                <w:rFonts w:ascii="Arial" w:hAnsi="Arial" w:cs="Arial"/>
                <w:lang w:val="en-GB" w:eastAsia="nl-NL"/>
              </w:rPr>
            </w:pPr>
            <w:r w:rsidRPr="00892E15">
              <w:rPr>
                <w:rFonts w:ascii="Arial" w:hAnsi="Arial" w:cs="Arial"/>
                <w:lang w:val="en-GB" w:eastAsia="nl-NL"/>
              </w:rPr>
              <w:t>CIMA Research methodology (5 EC)</w:t>
            </w:r>
          </w:p>
        </w:tc>
        <w:tc>
          <w:tcPr>
            <w:tcW w:w="1208" w:type="pct"/>
          </w:tcPr>
          <w:p w:rsidR="00CC7469" w:rsidRPr="000B399A" w:rsidRDefault="00CC7469" w:rsidP="00BB4658">
            <w:pPr>
              <w:ind w:left="0"/>
              <w:rPr>
                <w:rFonts w:ascii="Arial" w:hAnsi="Arial" w:cs="Arial"/>
                <w:lang w:val="nl-NL"/>
              </w:rPr>
            </w:pPr>
            <w:r w:rsidRPr="000B399A">
              <w:rPr>
                <w:rFonts w:ascii="Arial" w:hAnsi="Arial" w:cs="Arial"/>
                <w:b/>
                <w:lang w:val="nl-NL"/>
              </w:rPr>
              <w:t>Dr. J. Voogt</w:t>
            </w:r>
            <w:r w:rsidRPr="000B399A">
              <w:rPr>
                <w:rFonts w:ascii="Arial" w:hAnsi="Arial" w:cs="Arial"/>
                <w:lang w:val="nl-NL"/>
              </w:rPr>
              <w:t xml:space="preserve"> </w:t>
            </w:r>
          </w:p>
          <w:p w:rsidR="00CC7469" w:rsidRPr="000B399A" w:rsidRDefault="00CC7469" w:rsidP="00BB4658">
            <w:pPr>
              <w:ind w:left="0"/>
              <w:rPr>
                <w:rFonts w:ascii="Arial" w:hAnsi="Arial" w:cs="Arial"/>
                <w:b/>
                <w:lang w:val="nl-NL"/>
              </w:rPr>
            </w:pPr>
            <w:r w:rsidRPr="000B399A">
              <w:rPr>
                <w:rFonts w:ascii="Arial" w:hAnsi="Arial" w:cs="Arial"/>
                <w:b/>
                <w:lang w:val="nl-NL"/>
              </w:rPr>
              <w:t xml:space="preserve">Dr. H. van der Meij </w:t>
            </w:r>
          </w:p>
          <w:p w:rsidR="00CC7469" w:rsidRPr="00892E15" w:rsidRDefault="00CC7469" w:rsidP="00BB4658">
            <w:pPr>
              <w:ind w:left="0"/>
              <w:rPr>
                <w:rFonts w:ascii="Arial" w:hAnsi="Arial" w:cs="Arial"/>
                <w:lang w:val="en-GB"/>
              </w:rPr>
            </w:pPr>
            <w:r w:rsidRPr="00892E15">
              <w:rPr>
                <w:rFonts w:ascii="Arial" w:hAnsi="Arial" w:cs="Arial"/>
                <w:lang w:val="en-GB"/>
              </w:rPr>
              <w:t>First mentor final project</w:t>
            </w:r>
          </w:p>
          <w:p w:rsidR="00CC7469" w:rsidRPr="00892E15" w:rsidRDefault="00CC7469" w:rsidP="00BB4658">
            <w:pPr>
              <w:ind w:left="0"/>
              <w:rPr>
                <w:rFonts w:ascii="Arial" w:hAnsi="Arial" w:cs="Arial"/>
                <w:lang w:val="en-GB"/>
              </w:rPr>
            </w:pPr>
            <w:r w:rsidRPr="00892E15">
              <w:rPr>
                <w:rFonts w:ascii="Arial" w:hAnsi="Arial" w:cs="Arial"/>
                <w:lang w:val="en-GB"/>
              </w:rPr>
              <w:t>Second mentor final project</w:t>
            </w:r>
          </w:p>
        </w:tc>
        <w:tc>
          <w:tcPr>
            <w:tcW w:w="98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6F1EBF">
        <w:trPr>
          <w:trHeight w:val="266"/>
        </w:trPr>
        <w:tc>
          <w:tcPr>
            <w:tcW w:w="566"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7050</w:t>
            </w:r>
            <w:r w:rsidR="006F1EBF" w:rsidRPr="00892E15">
              <w:rPr>
                <w:rFonts w:cs="Arial"/>
                <w:lang w:val="en-GB"/>
              </w:rPr>
              <w:t>0</w:t>
            </w:r>
          </w:p>
        </w:tc>
        <w:tc>
          <w:tcPr>
            <w:tcW w:w="2246"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Final project CIMA (20 EC)</w:t>
            </w:r>
          </w:p>
        </w:tc>
        <w:tc>
          <w:tcPr>
            <w:tcW w:w="1208" w:type="pct"/>
          </w:tcPr>
          <w:p w:rsidR="00CC7469" w:rsidRPr="00892E15" w:rsidRDefault="00CC7469" w:rsidP="00BB4658">
            <w:pPr>
              <w:ind w:left="0"/>
              <w:rPr>
                <w:rFonts w:ascii="Arial" w:hAnsi="Arial" w:cs="Arial"/>
                <w:b/>
                <w:lang w:val="en-GB"/>
              </w:rPr>
            </w:pPr>
            <w:r w:rsidRPr="00892E15">
              <w:rPr>
                <w:rFonts w:ascii="Arial" w:hAnsi="Arial" w:cs="Arial"/>
                <w:b/>
                <w:lang w:val="en-GB"/>
              </w:rPr>
              <w:t>First mentor (as indicated on the final project contract)</w:t>
            </w:r>
          </w:p>
          <w:p w:rsidR="00CC7469" w:rsidRPr="00892E15" w:rsidRDefault="00CC7469" w:rsidP="00BB4658">
            <w:pPr>
              <w:ind w:left="0"/>
              <w:rPr>
                <w:rFonts w:ascii="Arial" w:hAnsi="Arial" w:cs="Arial"/>
                <w:lang w:val="en-GB"/>
              </w:rPr>
            </w:pPr>
            <w:r w:rsidRPr="00892E15">
              <w:rPr>
                <w:rFonts w:ascii="Arial" w:hAnsi="Arial" w:cs="Arial"/>
                <w:lang w:val="en-GB"/>
              </w:rPr>
              <w:t>Second mentor (as indicated on the final project contract)</w:t>
            </w:r>
          </w:p>
        </w:tc>
        <w:tc>
          <w:tcPr>
            <w:tcW w:w="98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Project report and presentation</w:t>
            </w:r>
          </w:p>
        </w:tc>
      </w:tr>
    </w:tbl>
    <w:p w:rsidR="00ED2D2F" w:rsidRPr="00892E15" w:rsidRDefault="00ED2D2F" w:rsidP="00CC7469">
      <w:pPr>
        <w:pStyle w:val="font5"/>
        <w:spacing w:before="0" w:beforeAutospacing="0" w:after="0" w:afterAutospacing="0"/>
        <w:jc w:val="both"/>
        <w:rPr>
          <w:rStyle w:val="Heading2Char"/>
          <w:u w:val="none"/>
        </w:rPr>
      </w:pPr>
    </w:p>
    <w:p w:rsidR="00F3137B" w:rsidRPr="00892E15" w:rsidRDefault="00F3137B">
      <w:pPr>
        <w:ind w:left="0"/>
        <w:rPr>
          <w:rStyle w:val="Heading2Char"/>
          <w:rFonts w:eastAsia="Arial Unicode MS" w:cs="Arial"/>
          <w:b/>
          <w:bCs/>
          <w:u w:val="none"/>
          <w:lang w:val="en-GB"/>
        </w:rPr>
      </w:pPr>
      <w:r w:rsidRPr="00892E15">
        <w:rPr>
          <w:rStyle w:val="Heading2Char"/>
          <w:u w:val="none"/>
          <w:lang w:val="en-GB"/>
        </w:rPr>
        <w:br w:type="page"/>
      </w:r>
    </w:p>
    <w:p w:rsidR="006F1EBF" w:rsidRPr="00892E15" w:rsidRDefault="006F1EBF" w:rsidP="00CC7469">
      <w:pPr>
        <w:pStyle w:val="font5"/>
        <w:spacing w:before="0" w:beforeAutospacing="0" w:after="0" w:afterAutospacing="0"/>
        <w:jc w:val="both"/>
        <w:rPr>
          <w:rStyle w:val="Heading2Char"/>
          <w:u w:val="none"/>
        </w:rPr>
      </w:pPr>
    </w:p>
    <w:p w:rsidR="00CC7469" w:rsidRPr="00892E15" w:rsidRDefault="00CC7469" w:rsidP="00CC7469">
      <w:pPr>
        <w:pStyle w:val="font5"/>
        <w:spacing w:before="0" w:beforeAutospacing="0" w:after="0" w:afterAutospacing="0"/>
        <w:jc w:val="both"/>
        <w:rPr>
          <w:rStyle w:val="Heading2Char"/>
          <w:u w:val="none"/>
        </w:rPr>
      </w:pPr>
      <w:r w:rsidRPr="00892E15">
        <w:rPr>
          <w:rStyle w:val="Heading2Char"/>
          <w:u w:val="none"/>
        </w:rPr>
        <w:t xml:space="preserve">Educational Management, Evaluation &amp; Assessment (EMEA) </w:t>
      </w:r>
      <w:r w:rsidR="00ED2D2F" w:rsidRPr="00892E15">
        <w:rPr>
          <w:rStyle w:val="Heading2Char"/>
          <w:u w:val="none"/>
        </w:rPr>
        <w:t>Specialisation</w:t>
      </w:r>
    </w:p>
    <w:p w:rsidR="00CC7469" w:rsidRPr="00892E15" w:rsidRDefault="00CC7469" w:rsidP="00CC7469">
      <w:pPr>
        <w:pStyle w:val="font5"/>
        <w:spacing w:before="0" w:beforeAutospacing="0" w:after="0" w:afterAutospacing="0"/>
        <w:jc w:val="both"/>
      </w:pPr>
    </w:p>
    <w:tbl>
      <w:tblPr>
        <w:tblW w:w="514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202"/>
        <w:gridCol w:w="4074"/>
        <w:gridCol w:w="2270"/>
        <w:gridCol w:w="1842"/>
      </w:tblGrid>
      <w:tr w:rsidR="00CC7469" w:rsidRPr="00892E15" w:rsidTr="00BB4658">
        <w:trPr>
          <w:trHeight w:val="266"/>
        </w:trPr>
        <w:tc>
          <w:tcPr>
            <w:tcW w:w="5000" w:type="pct"/>
            <w:gridSpan w:val="4"/>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1</w:t>
            </w:r>
          </w:p>
        </w:tc>
      </w:tr>
      <w:tr w:rsidR="00CC7469" w:rsidRPr="00892E15" w:rsidTr="00A52A2F">
        <w:trPr>
          <w:trHeight w:val="266"/>
        </w:trPr>
        <w:tc>
          <w:tcPr>
            <w:tcW w:w="640" w:type="pct"/>
          </w:tcPr>
          <w:p w:rsidR="00CC7469" w:rsidRPr="00892E15" w:rsidRDefault="00CC7469" w:rsidP="00BB4658">
            <w:pPr>
              <w:pStyle w:val="Header"/>
              <w:tabs>
                <w:tab w:val="left" w:pos="810"/>
                <w:tab w:val="left" w:pos="5782"/>
                <w:tab w:val="left" w:pos="7483"/>
                <w:tab w:val="left" w:pos="8340"/>
              </w:tabs>
              <w:jc w:val="both"/>
              <w:rPr>
                <w:rFonts w:cs="Arial"/>
                <w:b/>
                <w:lang w:val="en-GB"/>
              </w:rPr>
            </w:pPr>
            <w:r w:rsidRPr="00892E15">
              <w:rPr>
                <w:rFonts w:cs="Arial"/>
                <w:b/>
                <w:lang w:val="en-GB"/>
              </w:rPr>
              <w:t>Code</w:t>
            </w:r>
          </w:p>
        </w:tc>
        <w:tc>
          <w:tcPr>
            <w:tcW w:w="2170"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209"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81"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A52A2F">
        <w:trPr>
          <w:trHeight w:val="266"/>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6066</w:t>
            </w:r>
            <w:r w:rsidR="006F1EBF" w:rsidRPr="00892E15">
              <w:rPr>
                <w:rFonts w:cs="Arial"/>
                <w:lang w:val="en-GB"/>
              </w:rPr>
              <w:t>0</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Item response theory and its applications (5 EC)</w:t>
            </w:r>
          </w:p>
        </w:tc>
        <w:tc>
          <w:tcPr>
            <w:tcW w:w="1209" w:type="pct"/>
          </w:tcPr>
          <w:p w:rsidR="00CC7469" w:rsidRPr="00892E15" w:rsidRDefault="00CC7469" w:rsidP="00BB4658">
            <w:pPr>
              <w:pStyle w:val="Header"/>
              <w:tabs>
                <w:tab w:val="left" w:pos="810"/>
                <w:tab w:val="left" w:pos="5910"/>
                <w:tab w:val="left" w:pos="7260"/>
                <w:tab w:val="left" w:pos="8100"/>
              </w:tabs>
              <w:rPr>
                <w:rFonts w:cs="Arial"/>
                <w:lang w:val="en-GB"/>
              </w:rPr>
            </w:pPr>
            <w:proofErr w:type="spellStart"/>
            <w:r w:rsidRPr="00892E15">
              <w:rPr>
                <w:rFonts w:cs="Arial"/>
                <w:lang w:val="en-GB"/>
              </w:rPr>
              <w:t>Dr.</w:t>
            </w:r>
            <w:proofErr w:type="spellEnd"/>
            <w:r w:rsidRPr="00892E15">
              <w:rPr>
                <w:rFonts w:cs="Arial"/>
                <w:lang w:val="en-GB"/>
              </w:rPr>
              <w:t xml:space="preserve"> </w:t>
            </w:r>
            <w:proofErr w:type="spellStart"/>
            <w:r w:rsidRPr="00892E15">
              <w:rPr>
                <w:rFonts w:cs="Arial"/>
                <w:lang w:val="en-GB"/>
              </w:rPr>
              <w:t>ir.</w:t>
            </w:r>
            <w:proofErr w:type="spellEnd"/>
            <w:r w:rsidRPr="00892E15">
              <w:rPr>
                <w:rFonts w:cs="Arial"/>
                <w:lang w:val="en-GB"/>
              </w:rPr>
              <w:t xml:space="preserve"> H.J. </w:t>
            </w:r>
            <w:proofErr w:type="spellStart"/>
            <w:r w:rsidRPr="00892E15">
              <w:rPr>
                <w:rFonts w:cs="Arial"/>
                <w:lang w:val="en-GB"/>
              </w:rPr>
              <w:t>Vos</w:t>
            </w:r>
            <w:proofErr w:type="spellEnd"/>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A52A2F">
        <w:trPr>
          <w:trHeight w:val="266"/>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6F1EBF" w:rsidRPr="00892E15">
              <w:rPr>
                <w:rFonts w:cs="Arial"/>
                <w:lang w:val="en-GB"/>
              </w:rPr>
              <w:t>19</w:t>
            </w:r>
            <w:r w:rsidRPr="00892E15">
              <w:rPr>
                <w:rFonts w:cs="Arial"/>
                <w:lang w:val="en-GB"/>
              </w:rPr>
              <w:t>6068</w:t>
            </w:r>
            <w:r w:rsidR="006F1EBF" w:rsidRPr="00892E15">
              <w:rPr>
                <w:rFonts w:cs="Arial"/>
                <w:lang w:val="en-GB"/>
              </w:rPr>
              <w:t>0</w:t>
            </w:r>
            <w:r w:rsidR="00864334" w:rsidRPr="00892E15">
              <w:rPr>
                <w:rFonts w:cs="Arial"/>
                <w:lang w:val="en-GB"/>
              </w:rPr>
              <w:t>*</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School performance feedback systems (5 EC)</w:t>
            </w:r>
          </w:p>
        </w:tc>
        <w:tc>
          <w:tcPr>
            <w:tcW w:w="1209" w:type="pct"/>
          </w:tcPr>
          <w:p w:rsidR="00CC7469" w:rsidRPr="00892E15" w:rsidRDefault="00CC7469" w:rsidP="00BB4658">
            <w:pPr>
              <w:ind w:left="0"/>
              <w:rPr>
                <w:rFonts w:ascii="Arial" w:hAnsi="Arial" w:cs="Arial"/>
                <w:lang w:val="en-GB"/>
              </w:rPr>
            </w:pPr>
            <w:proofErr w:type="spellStart"/>
            <w:r w:rsidRPr="00892E15">
              <w:rPr>
                <w:rFonts w:ascii="Arial" w:hAnsi="Arial" w:cs="Arial"/>
                <w:lang w:val="en-GB"/>
              </w:rPr>
              <w:t>Dr.</w:t>
            </w:r>
            <w:proofErr w:type="spellEnd"/>
            <w:r w:rsidRPr="00892E15">
              <w:rPr>
                <w:rFonts w:ascii="Arial" w:hAnsi="Arial" w:cs="Arial"/>
                <w:lang w:val="en-GB"/>
              </w:rPr>
              <w:t xml:space="preserve"> J.W. Luyten</w:t>
            </w:r>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A52A2F">
        <w:trPr>
          <w:trHeight w:val="248"/>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6071</w:t>
            </w:r>
            <w:r w:rsidR="006F1EBF" w:rsidRPr="00892E15">
              <w:rPr>
                <w:rFonts w:cs="Arial"/>
                <w:lang w:val="en-GB"/>
              </w:rPr>
              <w:t>0</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Organisational structuring and quality assurance (5 EC)</w:t>
            </w:r>
          </w:p>
        </w:tc>
        <w:tc>
          <w:tcPr>
            <w:tcW w:w="1209" w:type="pct"/>
          </w:tcPr>
          <w:p w:rsidR="00CC7469" w:rsidRPr="000B399A" w:rsidRDefault="00CC7469" w:rsidP="00BB4658">
            <w:pPr>
              <w:pStyle w:val="Header"/>
              <w:tabs>
                <w:tab w:val="left" w:pos="810"/>
                <w:tab w:val="left" w:pos="5910"/>
                <w:tab w:val="left" w:pos="7260"/>
                <w:tab w:val="left" w:pos="8100"/>
              </w:tabs>
              <w:rPr>
                <w:rFonts w:cs="Arial"/>
                <w:b/>
                <w:lang w:val="nl-NL"/>
              </w:rPr>
            </w:pPr>
            <w:r w:rsidRPr="000B399A">
              <w:rPr>
                <w:rFonts w:cs="Arial"/>
                <w:b/>
                <w:lang w:val="nl-NL"/>
              </w:rPr>
              <w:t>Drs. M.A. Hendriks</w:t>
            </w:r>
          </w:p>
          <w:p w:rsidR="00CC7469" w:rsidRPr="000B399A" w:rsidRDefault="00F3137B" w:rsidP="00BB4658">
            <w:pPr>
              <w:pStyle w:val="Header"/>
              <w:tabs>
                <w:tab w:val="left" w:pos="810"/>
                <w:tab w:val="left" w:pos="5910"/>
                <w:tab w:val="left" w:pos="7260"/>
                <w:tab w:val="left" w:pos="8100"/>
              </w:tabs>
              <w:rPr>
                <w:rFonts w:cs="Arial"/>
                <w:lang w:val="nl-NL"/>
              </w:rPr>
            </w:pPr>
            <w:r w:rsidRPr="000B399A">
              <w:rPr>
                <w:rFonts w:cs="Arial"/>
                <w:lang w:val="nl-NL"/>
              </w:rPr>
              <w:t>Dr. A.J. Visscher</w:t>
            </w:r>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 and in-class examination</w:t>
            </w:r>
          </w:p>
        </w:tc>
      </w:tr>
      <w:tr w:rsidR="00CC7469" w:rsidRPr="00892E15" w:rsidTr="00A52A2F">
        <w:trPr>
          <w:trHeight w:val="248"/>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6072</w:t>
            </w:r>
            <w:r w:rsidR="006F1EBF" w:rsidRPr="00892E15">
              <w:rPr>
                <w:rFonts w:cs="Arial"/>
                <w:lang w:val="en-GB"/>
              </w:rPr>
              <w:t>0</w:t>
            </w:r>
            <w:r w:rsidR="00864334" w:rsidRPr="00892E15">
              <w:rPr>
                <w:rFonts w:cs="Arial"/>
                <w:lang w:val="en-GB"/>
              </w:rPr>
              <w:t>*</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Setting performance standards (5 EC)</w:t>
            </w:r>
          </w:p>
        </w:tc>
        <w:tc>
          <w:tcPr>
            <w:tcW w:w="1209" w:type="pct"/>
          </w:tcPr>
          <w:p w:rsidR="00CC7469" w:rsidRPr="00892E15" w:rsidRDefault="00CC7469" w:rsidP="00BB4658">
            <w:pPr>
              <w:pStyle w:val="Header"/>
              <w:tabs>
                <w:tab w:val="left" w:pos="810"/>
                <w:tab w:val="left" w:pos="5910"/>
                <w:tab w:val="left" w:pos="7260"/>
                <w:tab w:val="left" w:pos="8100"/>
              </w:tabs>
              <w:rPr>
                <w:rFonts w:cs="Arial"/>
                <w:lang w:val="en-GB"/>
              </w:rPr>
            </w:pPr>
            <w:proofErr w:type="spellStart"/>
            <w:r w:rsidRPr="00892E15">
              <w:rPr>
                <w:rFonts w:cs="Arial"/>
                <w:lang w:val="en-GB"/>
              </w:rPr>
              <w:t>Dr.</w:t>
            </w:r>
            <w:proofErr w:type="spellEnd"/>
            <w:r w:rsidRPr="00892E15">
              <w:rPr>
                <w:rFonts w:cs="Arial"/>
                <w:lang w:val="en-GB"/>
              </w:rPr>
              <w:t xml:space="preserve"> </w:t>
            </w:r>
            <w:proofErr w:type="spellStart"/>
            <w:r w:rsidRPr="00892E15">
              <w:rPr>
                <w:rFonts w:cs="Arial"/>
                <w:lang w:val="en-GB"/>
              </w:rPr>
              <w:t>ir.</w:t>
            </w:r>
            <w:proofErr w:type="spellEnd"/>
            <w:r w:rsidRPr="00892E15">
              <w:rPr>
                <w:rFonts w:cs="Arial"/>
                <w:lang w:val="en-GB"/>
              </w:rPr>
              <w:t xml:space="preserve"> H.J. </w:t>
            </w:r>
            <w:proofErr w:type="spellStart"/>
            <w:r w:rsidRPr="00892E15">
              <w:rPr>
                <w:rFonts w:cs="Arial"/>
                <w:lang w:val="en-GB"/>
              </w:rPr>
              <w:t>Vos</w:t>
            </w:r>
            <w:proofErr w:type="spellEnd"/>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Assignments</w:t>
            </w:r>
          </w:p>
        </w:tc>
      </w:tr>
      <w:tr w:rsidR="00CC7469" w:rsidRPr="00892E15" w:rsidTr="00A52A2F">
        <w:trPr>
          <w:trHeight w:val="248"/>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6073</w:t>
            </w:r>
            <w:r w:rsidR="006F1EBF" w:rsidRPr="00892E15">
              <w:rPr>
                <w:rFonts w:cs="Arial"/>
                <w:lang w:val="en-GB"/>
              </w:rPr>
              <w:t>0</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 xml:space="preserve">Introduction educational evaluation (5 EC) </w:t>
            </w:r>
          </w:p>
        </w:tc>
        <w:tc>
          <w:tcPr>
            <w:tcW w:w="1209" w:type="pct"/>
          </w:tcPr>
          <w:p w:rsidR="00A52A2F" w:rsidRPr="000B399A" w:rsidRDefault="00A52A2F" w:rsidP="00BB4658">
            <w:pPr>
              <w:pStyle w:val="Header"/>
              <w:tabs>
                <w:tab w:val="left" w:pos="810"/>
                <w:tab w:val="left" w:pos="5910"/>
                <w:tab w:val="left" w:pos="7260"/>
                <w:tab w:val="left" w:pos="8100"/>
              </w:tabs>
              <w:rPr>
                <w:rFonts w:cs="Arial"/>
                <w:b/>
                <w:lang w:val="nl-NL"/>
              </w:rPr>
            </w:pPr>
            <w:r w:rsidRPr="000B399A">
              <w:rPr>
                <w:rFonts w:cs="Arial"/>
                <w:b/>
                <w:lang w:val="nl-NL"/>
              </w:rPr>
              <w:t>Drs. M.A. Hendriks</w:t>
            </w:r>
          </w:p>
          <w:p w:rsidR="00A52A2F" w:rsidRPr="000B399A" w:rsidRDefault="00CC7469" w:rsidP="00BB4658">
            <w:pPr>
              <w:pStyle w:val="Header"/>
              <w:tabs>
                <w:tab w:val="left" w:pos="810"/>
                <w:tab w:val="left" w:pos="5910"/>
                <w:tab w:val="left" w:pos="7260"/>
                <w:tab w:val="left" w:pos="8100"/>
              </w:tabs>
              <w:rPr>
                <w:rFonts w:cs="Arial"/>
                <w:lang w:val="nl-NL"/>
              </w:rPr>
            </w:pPr>
            <w:r w:rsidRPr="000B399A">
              <w:rPr>
                <w:rFonts w:cs="Arial"/>
                <w:lang w:val="nl-NL"/>
              </w:rPr>
              <w:t xml:space="preserve">Prof. dr. </w:t>
            </w:r>
            <w:r w:rsidR="00A52A2F" w:rsidRPr="000B399A">
              <w:rPr>
                <w:rFonts w:cs="Arial"/>
                <w:lang w:val="nl-NL"/>
              </w:rPr>
              <w:t>P.</w:t>
            </w:r>
            <w:r w:rsidRPr="000B399A">
              <w:rPr>
                <w:rFonts w:cs="Arial"/>
                <w:lang w:val="nl-NL"/>
              </w:rPr>
              <w:t>J.</w:t>
            </w:r>
            <w:r w:rsidR="00A52A2F" w:rsidRPr="000B399A">
              <w:rPr>
                <w:rFonts w:cs="Arial"/>
                <w:lang w:val="nl-NL"/>
              </w:rPr>
              <w:t xml:space="preserve">C. </w:t>
            </w:r>
            <w:proofErr w:type="spellStart"/>
            <w:r w:rsidR="00A52A2F" w:rsidRPr="000B399A">
              <w:rPr>
                <w:rFonts w:cs="Arial"/>
                <w:lang w:val="nl-NL"/>
              </w:rPr>
              <w:t>Sleegers</w:t>
            </w:r>
            <w:proofErr w:type="spellEnd"/>
          </w:p>
          <w:p w:rsidR="00CC7469" w:rsidRPr="00892E15" w:rsidRDefault="00892E15" w:rsidP="00A52A2F">
            <w:pPr>
              <w:pStyle w:val="Header"/>
              <w:tabs>
                <w:tab w:val="left" w:pos="810"/>
                <w:tab w:val="left" w:pos="5910"/>
                <w:tab w:val="left" w:pos="7260"/>
                <w:tab w:val="left" w:pos="8100"/>
              </w:tabs>
              <w:rPr>
                <w:rFonts w:cs="Arial"/>
                <w:lang w:val="en-GB"/>
              </w:rPr>
            </w:pPr>
            <w:r w:rsidRPr="000B399A">
              <w:rPr>
                <w:rFonts w:cs="Arial"/>
                <w:lang w:val="nl-NL"/>
              </w:rPr>
              <w:t>Prof. dr</w:t>
            </w:r>
            <w:r w:rsidR="00A52A2F" w:rsidRPr="000B399A">
              <w:rPr>
                <w:rFonts w:cs="Arial"/>
                <w:lang w:val="nl-NL"/>
              </w:rPr>
              <w:t xml:space="preserve">. </w:t>
            </w:r>
            <w:r w:rsidR="00A52A2F" w:rsidRPr="00892E15">
              <w:rPr>
                <w:rFonts w:cs="Arial"/>
                <w:lang w:val="en-GB"/>
              </w:rPr>
              <w:t xml:space="preserve">F.J.G. </w:t>
            </w:r>
            <w:proofErr w:type="spellStart"/>
            <w:r w:rsidR="00A52A2F" w:rsidRPr="00892E15">
              <w:rPr>
                <w:rFonts w:cs="Arial"/>
                <w:lang w:val="en-GB"/>
              </w:rPr>
              <w:t>Janssens</w:t>
            </w:r>
            <w:proofErr w:type="spellEnd"/>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 and in-class examination</w:t>
            </w:r>
          </w:p>
        </w:tc>
      </w:tr>
      <w:tr w:rsidR="00CC7469" w:rsidRPr="00892E15" w:rsidTr="00A52A2F">
        <w:trPr>
          <w:trHeight w:val="248"/>
        </w:trPr>
        <w:tc>
          <w:tcPr>
            <w:tcW w:w="640" w:type="pct"/>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4D7BC1" w:rsidRPr="00892E15">
              <w:rPr>
                <w:rFonts w:cs="Arial"/>
                <w:lang w:val="en-GB"/>
              </w:rPr>
              <w:t>19</w:t>
            </w:r>
            <w:r w:rsidRPr="00892E15">
              <w:rPr>
                <w:rFonts w:cs="Arial"/>
                <w:lang w:val="en-GB"/>
              </w:rPr>
              <w:t>6074</w:t>
            </w:r>
            <w:r w:rsidR="006F1EBF" w:rsidRPr="00892E15">
              <w:rPr>
                <w:rFonts w:cs="Arial"/>
                <w:lang w:val="en-GB"/>
              </w:rPr>
              <w:t>0</w:t>
            </w:r>
          </w:p>
        </w:tc>
        <w:tc>
          <w:tcPr>
            <w:tcW w:w="2170"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Introduction educational assessment (5 EC)</w:t>
            </w:r>
          </w:p>
        </w:tc>
        <w:tc>
          <w:tcPr>
            <w:tcW w:w="1209" w:type="pct"/>
          </w:tcPr>
          <w:p w:rsidR="00CC7469" w:rsidRPr="00892E15" w:rsidRDefault="004D7BC1" w:rsidP="00BB4658">
            <w:pPr>
              <w:pStyle w:val="Header"/>
              <w:tabs>
                <w:tab w:val="left" w:pos="810"/>
                <w:tab w:val="left" w:pos="5910"/>
                <w:tab w:val="left" w:pos="7260"/>
                <w:tab w:val="left" w:pos="8100"/>
              </w:tabs>
              <w:rPr>
                <w:rFonts w:cs="Arial"/>
                <w:lang w:val="en-GB"/>
              </w:rPr>
            </w:pPr>
            <w:r w:rsidRPr="00892E15">
              <w:rPr>
                <w:rFonts w:cs="Arial"/>
                <w:lang w:val="en-GB"/>
              </w:rPr>
              <w:t xml:space="preserve">Prof. dr. C.A.W. </w:t>
            </w:r>
            <w:proofErr w:type="spellStart"/>
            <w:r w:rsidRPr="00892E15">
              <w:rPr>
                <w:rFonts w:cs="Arial"/>
                <w:lang w:val="en-GB"/>
              </w:rPr>
              <w:t>Glas</w:t>
            </w:r>
            <w:proofErr w:type="spellEnd"/>
            <w:r w:rsidRPr="00892E15">
              <w:rPr>
                <w:rFonts w:cs="Arial"/>
                <w:lang w:val="en-GB"/>
              </w:rPr>
              <w:t xml:space="preserve"> </w:t>
            </w:r>
          </w:p>
        </w:tc>
        <w:tc>
          <w:tcPr>
            <w:tcW w:w="981"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4D7BC1" w:rsidRPr="00892E15" w:rsidTr="00A52A2F">
        <w:trPr>
          <w:trHeight w:val="248"/>
        </w:trPr>
        <w:tc>
          <w:tcPr>
            <w:tcW w:w="640" w:type="pct"/>
          </w:tcPr>
          <w:p w:rsidR="004D7BC1" w:rsidRPr="00892E15" w:rsidRDefault="004D7BC1" w:rsidP="00BB4658">
            <w:pPr>
              <w:pStyle w:val="Header"/>
              <w:tabs>
                <w:tab w:val="left" w:pos="810"/>
                <w:tab w:val="left" w:pos="5910"/>
                <w:tab w:val="left" w:pos="7260"/>
                <w:tab w:val="left" w:pos="8100"/>
              </w:tabs>
              <w:jc w:val="both"/>
              <w:rPr>
                <w:rFonts w:cs="Arial"/>
                <w:lang w:val="en-GB"/>
              </w:rPr>
            </w:pPr>
            <w:r w:rsidRPr="00892E15">
              <w:rPr>
                <w:rFonts w:cs="Arial"/>
                <w:lang w:val="en-GB"/>
              </w:rPr>
              <w:t>19730014</w:t>
            </w:r>
            <w:r w:rsidR="006F1EBF" w:rsidRPr="00892E15">
              <w:rPr>
                <w:rFonts w:cs="Arial"/>
                <w:lang w:val="en-GB"/>
              </w:rPr>
              <w:t>0</w:t>
            </w:r>
            <w:r w:rsidR="00864334" w:rsidRPr="00892E15">
              <w:rPr>
                <w:rFonts w:cs="Arial"/>
                <w:lang w:val="en-GB"/>
              </w:rPr>
              <w:t>*</w:t>
            </w:r>
          </w:p>
        </w:tc>
        <w:tc>
          <w:tcPr>
            <w:tcW w:w="2170" w:type="pct"/>
          </w:tcPr>
          <w:p w:rsidR="004D7BC1" w:rsidRPr="00892E15" w:rsidRDefault="004D7BC1" w:rsidP="00BB4658">
            <w:pPr>
              <w:pStyle w:val="Header"/>
              <w:tabs>
                <w:tab w:val="left" w:pos="810"/>
                <w:tab w:val="left" w:pos="5910"/>
                <w:tab w:val="left" w:pos="7260"/>
                <w:tab w:val="left" w:pos="8100"/>
              </w:tabs>
              <w:rPr>
                <w:rFonts w:cs="Arial"/>
                <w:lang w:val="en-GB"/>
              </w:rPr>
            </w:pPr>
            <w:r w:rsidRPr="00892E15">
              <w:rPr>
                <w:rFonts w:cs="Arial"/>
                <w:lang w:val="en-GB"/>
              </w:rPr>
              <w:t>Linear models for continuous variables (5 EC)</w:t>
            </w:r>
          </w:p>
        </w:tc>
        <w:tc>
          <w:tcPr>
            <w:tcW w:w="1209" w:type="pct"/>
          </w:tcPr>
          <w:p w:rsidR="004D7BC1" w:rsidRPr="00892E15" w:rsidRDefault="004D7BC1" w:rsidP="00BB4658">
            <w:pPr>
              <w:pStyle w:val="Header"/>
              <w:tabs>
                <w:tab w:val="left" w:pos="810"/>
                <w:tab w:val="left" w:pos="5910"/>
                <w:tab w:val="left" w:pos="7260"/>
                <w:tab w:val="left" w:pos="8100"/>
              </w:tabs>
              <w:rPr>
                <w:rFonts w:cs="Arial"/>
                <w:lang w:val="en-GB"/>
              </w:rPr>
            </w:pPr>
            <w:proofErr w:type="spellStart"/>
            <w:r w:rsidRPr="00892E15">
              <w:rPr>
                <w:rFonts w:cs="Arial"/>
                <w:lang w:val="en-GB"/>
              </w:rPr>
              <w:t>Dr.</w:t>
            </w:r>
            <w:proofErr w:type="spellEnd"/>
            <w:r w:rsidRPr="00892E15">
              <w:rPr>
                <w:rFonts w:cs="Arial"/>
                <w:lang w:val="en-GB"/>
              </w:rPr>
              <w:t xml:space="preserve"> </w:t>
            </w:r>
            <w:proofErr w:type="spellStart"/>
            <w:r w:rsidRPr="00892E15">
              <w:rPr>
                <w:rFonts w:cs="Arial"/>
                <w:lang w:val="en-GB"/>
              </w:rPr>
              <w:t>ir.</w:t>
            </w:r>
            <w:proofErr w:type="spellEnd"/>
            <w:r w:rsidRPr="00892E15">
              <w:rPr>
                <w:rFonts w:cs="Arial"/>
                <w:lang w:val="en-GB"/>
              </w:rPr>
              <w:t xml:space="preserve"> G.J.A. Fox</w:t>
            </w:r>
          </w:p>
        </w:tc>
        <w:tc>
          <w:tcPr>
            <w:tcW w:w="981" w:type="pct"/>
          </w:tcPr>
          <w:p w:rsidR="004D7BC1" w:rsidRPr="00892E15" w:rsidRDefault="004D7BC1"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bl>
    <w:p w:rsidR="00CC7469" w:rsidRPr="00892E15" w:rsidRDefault="00CC7469" w:rsidP="00CC7469">
      <w:pPr>
        <w:ind w:left="0"/>
        <w:jc w:val="both"/>
        <w:rPr>
          <w:rFonts w:ascii="Arial" w:hAnsi="Arial" w:cs="Arial"/>
          <w:lang w:val="en-GB"/>
        </w:rPr>
      </w:pPr>
    </w:p>
    <w:p w:rsidR="001F59D6" w:rsidRPr="00892E15" w:rsidRDefault="001F59D6" w:rsidP="00CC7469">
      <w:pPr>
        <w:ind w:left="0"/>
        <w:jc w:val="both"/>
        <w:rPr>
          <w:rFonts w:ascii="Arial" w:hAnsi="Arial" w:cs="Arial"/>
          <w:lang w:val="en-GB"/>
        </w:rPr>
      </w:pPr>
      <w:r w:rsidRPr="00892E15">
        <w:rPr>
          <w:rFonts w:ascii="Arial" w:hAnsi="Arial" w:cs="Arial"/>
          <w:lang w:val="en-GB"/>
        </w:rPr>
        <w:t>* This is an elective course</w:t>
      </w:r>
      <w:r w:rsidR="00E74C12" w:rsidRPr="00892E15">
        <w:rPr>
          <w:rFonts w:ascii="Arial" w:hAnsi="Arial" w:cs="Arial"/>
          <w:lang w:val="en-GB"/>
        </w:rPr>
        <w:t>. S</w:t>
      </w:r>
      <w:r w:rsidRPr="00892E15">
        <w:rPr>
          <w:rFonts w:ascii="Arial" w:hAnsi="Arial" w:cs="Arial"/>
          <w:lang w:val="en-GB"/>
        </w:rPr>
        <w:t>tudents choo</w:t>
      </w:r>
      <w:r w:rsidR="00A52A2F" w:rsidRPr="00892E15">
        <w:rPr>
          <w:rFonts w:ascii="Arial" w:hAnsi="Arial" w:cs="Arial"/>
          <w:lang w:val="en-GB"/>
        </w:rPr>
        <w:t xml:space="preserve">se </w:t>
      </w:r>
      <w:r w:rsidR="00864334" w:rsidRPr="00892E15">
        <w:rPr>
          <w:rFonts w:ascii="Arial" w:hAnsi="Arial" w:cs="Arial"/>
          <w:lang w:val="en-GB"/>
        </w:rPr>
        <w:t>2</w:t>
      </w:r>
      <w:r w:rsidRPr="00892E15">
        <w:rPr>
          <w:rFonts w:ascii="Arial" w:hAnsi="Arial" w:cs="Arial"/>
          <w:lang w:val="en-GB"/>
        </w:rPr>
        <w:t xml:space="preserve"> out of </w:t>
      </w:r>
      <w:r w:rsidR="00A52A2F" w:rsidRPr="00892E15">
        <w:rPr>
          <w:rFonts w:ascii="Arial" w:hAnsi="Arial" w:cs="Arial"/>
          <w:lang w:val="en-GB"/>
        </w:rPr>
        <w:t>3</w:t>
      </w:r>
      <w:r w:rsidRPr="00892E15">
        <w:rPr>
          <w:rFonts w:ascii="Arial" w:hAnsi="Arial" w:cs="Arial"/>
          <w:lang w:val="en-GB"/>
        </w:rPr>
        <w:t xml:space="preserve"> </w:t>
      </w:r>
      <w:r w:rsidR="00E74C12" w:rsidRPr="00892E15">
        <w:rPr>
          <w:rFonts w:ascii="Arial" w:hAnsi="Arial" w:cs="Arial"/>
          <w:lang w:val="en-GB"/>
        </w:rPr>
        <w:t xml:space="preserve">elective </w:t>
      </w:r>
      <w:r w:rsidRPr="00892E15">
        <w:rPr>
          <w:rFonts w:ascii="Arial" w:hAnsi="Arial" w:cs="Arial"/>
          <w:lang w:val="en-GB"/>
        </w:rPr>
        <w:t xml:space="preserve">courses. </w:t>
      </w:r>
    </w:p>
    <w:p w:rsidR="001F59D6" w:rsidRPr="00892E15" w:rsidRDefault="001F59D6" w:rsidP="00CC7469">
      <w:pPr>
        <w:ind w:left="0"/>
        <w:jc w:val="both"/>
        <w:rPr>
          <w:rFonts w:ascii="Arial" w:hAnsi="Arial" w:cs="Arial"/>
          <w:lang w:val="en-GB"/>
        </w:rPr>
      </w:pPr>
    </w:p>
    <w:tbl>
      <w:tblPr>
        <w:tblW w:w="5140" w:type="pct"/>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ayout w:type="fixed"/>
        <w:tblCellMar>
          <w:left w:w="30" w:type="dxa"/>
          <w:right w:w="30" w:type="dxa"/>
        </w:tblCellMar>
        <w:tblLook w:val="0000" w:firstRow="0" w:lastRow="0" w:firstColumn="0" w:lastColumn="0" w:noHBand="0" w:noVBand="0"/>
      </w:tblPr>
      <w:tblGrid>
        <w:gridCol w:w="1055"/>
        <w:gridCol w:w="4221"/>
        <w:gridCol w:w="2268"/>
        <w:gridCol w:w="1844"/>
      </w:tblGrid>
      <w:tr w:rsidR="00CC7469" w:rsidRPr="00892E15" w:rsidTr="00BB4658">
        <w:trPr>
          <w:trHeight w:val="266"/>
        </w:trPr>
        <w:tc>
          <w:tcPr>
            <w:tcW w:w="5000" w:type="pct"/>
            <w:gridSpan w:val="4"/>
            <w:tcBorders>
              <w:bottom w:val="dotted" w:sz="4" w:space="0" w:color="auto"/>
            </w:tcBorders>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2</w:t>
            </w:r>
          </w:p>
        </w:tc>
      </w:tr>
      <w:tr w:rsidR="00CC7469" w:rsidRPr="00892E15" w:rsidTr="00BB4658">
        <w:trPr>
          <w:trHeight w:val="266"/>
        </w:trPr>
        <w:tc>
          <w:tcPr>
            <w:tcW w:w="562" w:type="pct"/>
            <w:tcBorders>
              <w:right w:val="dotted" w:sz="4" w:space="0" w:color="auto"/>
            </w:tcBorders>
          </w:tcPr>
          <w:p w:rsidR="00CC7469" w:rsidRPr="00892E15" w:rsidRDefault="00CC7469" w:rsidP="00BB4658">
            <w:pPr>
              <w:pStyle w:val="Header"/>
              <w:tabs>
                <w:tab w:val="left" w:pos="810"/>
                <w:tab w:val="left" w:pos="5782"/>
                <w:tab w:val="left" w:pos="7483"/>
                <w:tab w:val="left" w:pos="8340"/>
              </w:tabs>
              <w:jc w:val="both"/>
              <w:rPr>
                <w:rFonts w:cs="Arial"/>
                <w:b/>
                <w:lang w:val="en-GB"/>
              </w:rPr>
            </w:pPr>
            <w:r w:rsidRPr="00892E15">
              <w:rPr>
                <w:rFonts w:cs="Arial"/>
                <w:b/>
                <w:lang w:val="en-GB"/>
              </w:rPr>
              <w:t>Code</w:t>
            </w:r>
          </w:p>
        </w:tc>
        <w:tc>
          <w:tcPr>
            <w:tcW w:w="2248" w:type="pct"/>
            <w:tcBorders>
              <w:left w:val="dotted" w:sz="4" w:space="0" w:color="auto"/>
              <w:righ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208" w:type="pct"/>
            <w:tcBorders>
              <w:left w:val="dotted" w:sz="4" w:space="0" w:color="auto"/>
              <w:righ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82" w:type="pct"/>
            <w:tcBorders>
              <w:lef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BB4658">
        <w:trPr>
          <w:trHeight w:val="266"/>
        </w:trPr>
        <w:tc>
          <w:tcPr>
            <w:tcW w:w="562" w:type="pct"/>
            <w:tcBorders>
              <w:right w:val="dotted" w:sz="4" w:space="0" w:color="auto"/>
            </w:tcBorders>
          </w:tcPr>
          <w:p w:rsidR="00CC7469" w:rsidRPr="00892E15" w:rsidRDefault="00CC7469" w:rsidP="00BB4658">
            <w:pPr>
              <w:pStyle w:val="Header"/>
              <w:tabs>
                <w:tab w:val="left" w:pos="810"/>
                <w:tab w:val="left" w:pos="5910"/>
                <w:tab w:val="left" w:pos="7260"/>
                <w:tab w:val="left" w:pos="8100"/>
              </w:tabs>
              <w:jc w:val="both"/>
              <w:rPr>
                <w:rFonts w:cs="Arial"/>
                <w:lang w:val="en-GB"/>
              </w:rPr>
            </w:pPr>
            <w:r w:rsidRPr="00892E15">
              <w:rPr>
                <w:rFonts w:cs="Arial"/>
                <w:lang w:val="en-GB"/>
              </w:rPr>
              <w:t>1</w:t>
            </w:r>
            <w:r w:rsidR="004D7BC1" w:rsidRPr="00892E15">
              <w:rPr>
                <w:rFonts w:cs="Arial"/>
                <w:lang w:val="en-GB"/>
              </w:rPr>
              <w:t>91</w:t>
            </w:r>
            <w:r w:rsidRPr="00892E15">
              <w:rPr>
                <w:rFonts w:cs="Arial"/>
                <w:lang w:val="en-GB"/>
              </w:rPr>
              <w:t>96081</w:t>
            </w:r>
            <w:r w:rsidR="00E74C12" w:rsidRPr="00892E15">
              <w:rPr>
                <w:rFonts w:cs="Arial"/>
                <w:lang w:val="en-GB"/>
              </w:rPr>
              <w:t>0</w:t>
            </w:r>
          </w:p>
        </w:tc>
        <w:tc>
          <w:tcPr>
            <w:tcW w:w="2248" w:type="pct"/>
            <w:tcBorders>
              <w:left w:val="dotted" w:sz="4" w:space="0" w:color="auto"/>
              <w:right w:val="dotted" w:sz="4" w:space="0" w:color="auto"/>
            </w:tcBorders>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Final project EMEA (30 EC)</w:t>
            </w:r>
          </w:p>
        </w:tc>
        <w:tc>
          <w:tcPr>
            <w:tcW w:w="1208" w:type="pct"/>
            <w:tcBorders>
              <w:left w:val="dotted" w:sz="4" w:space="0" w:color="auto"/>
              <w:right w:val="dotted" w:sz="4" w:space="0" w:color="auto"/>
            </w:tcBorders>
          </w:tcPr>
          <w:p w:rsidR="00CC7469" w:rsidRPr="00892E15" w:rsidRDefault="00CC7469" w:rsidP="00BB4658">
            <w:pPr>
              <w:ind w:left="0"/>
              <w:rPr>
                <w:rFonts w:ascii="Arial" w:hAnsi="Arial" w:cs="Arial"/>
                <w:b/>
                <w:lang w:val="en-GB"/>
              </w:rPr>
            </w:pPr>
            <w:r w:rsidRPr="00892E15">
              <w:rPr>
                <w:rFonts w:ascii="Arial" w:hAnsi="Arial" w:cs="Arial"/>
                <w:b/>
                <w:lang w:val="en-GB"/>
              </w:rPr>
              <w:t>First mentor (as indicated on the final project contract)</w:t>
            </w:r>
          </w:p>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Second mentor (as indicated on the final project contract)</w:t>
            </w:r>
          </w:p>
        </w:tc>
        <w:tc>
          <w:tcPr>
            <w:tcW w:w="982" w:type="pct"/>
            <w:tcBorders>
              <w:left w:val="dotted" w:sz="4" w:space="0" w:color="auto"/>
            </w:tcBorders>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Project report and presentation</w:t>
            </w:r>
          </w:p>
        </w:tc>
      </w:tr>
    </w:tbl>
    <w:p w:rsidR="00CC7469" w:rsidRPr="00892E15" w:rsidRDefault="00CC7469" w:rsidP="00CC7469">
      <w:pPr>
        <w:ind w:left="0"/>
        <w:jc w:val="both"/>
        <w:rPr>
          <w:rStyle w:val="Heading2Char"/>
          <w:rFonts w:cs="Arial"/>
          <w:lang w:val="en-GB"/>
        </w:rPr>
      </w:pPr>
    </w:p>
    <w:p w:rsidR="00CC7469" w:rsidRPr="00892E15" w:rsidRDefault="00CC7469" w:rsidP="00CC7469">
      <w:pPr>
        <w:ind w:left="0"/>
        <w:jc w:val="both"/>
        <w:rPr>
          <w:rStyle w:val="Heading2Char"/>
          <w:rFonts w:cs="Arial"/>
          <w:b/>
          <w:u w:val="none"/>
          <w:lang w:val="en-GB"/>
        </w:rPr>
      </w:pPr>
      <w:r w:rsidRPr="00892E15">
        <w:rPr>
          <w:rStyle w:val="Heading2Char"/>
          <w:rFonts w:cs="Arial"/>
          <w:b/>
          <w:u w:val="none"/>
          <w:lang w:val="en-GB"/>
        </w:rPr>
        <w:t xml:space="preserve">Human Resource Development (HRD) </w:t>
      </w:r>
      <w:r w:rsidR="00ED2D2F" w:rsidRPr="00892E15">
        <w:rPr>
          <w:rStyle w:val="Heading2Char"/>
          <w:rFonts w:cs="Arial"/>
          <w:b/>
          <w:u w:val="none"/>
          <w:lang w:val="en-GB"/>
        </w:rPr>
        <w:t>Specialisation</w:t>
      </w:r>
    </w:p>
    <w:p w:rsidR="00CC7469" w:rsidRPr="00892E15" w:rsidRDefault="00CC7469" w:rsidP="00CC7469">
      <w:pPr>
        <w:ind w:left="0"/>
        <w:jc w:val="both"/>
        <w:rPr>
          <w:rFonts w:ascii="Arial" w:hAnsi="Arial" w:cs="Arial"/>
          <w:lang w:val="en-GB"/>
        </w:rPr>
      </w:pPr>
    </w:p>
    <w:tbl>
      <w:tblPr>
        <w:tblW w:w="514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055"/>
        <w:gridCol w:w="4219"/>
        <w:gridCol w:w="2270"/>
        <w:gridCol w:w="1844"/>
      </w:tblGrid>
      <w:tr w:rsidR="00CC7469" w:rsidRPr="00892E15" w:rsidTr="00BB4658">
        <w:trPr>
          <w:trHeight w:val="266"/>
        </w:trPr>
        <w:tc>
          <w:tcPr>
            <w:tcW w:w="5000" w:type="pct"/>
            <w:gridSpan w:val="4"/>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1</w:t>
            </w:r>
          </w:p>
        </w:tc>
      </w:tr>
      <w:tr w:rsidR="00CC7469" w:rsidRPr="00892E15" w:rsidTr="00BB4658">
        <w:trPr>
          <w:trHeight w:val="266"/>
        </w:trPr>
        <w:tc>
          <w:tcPr>
            <w:tcW w:w="562" w:type="pct"/>
          </w:tcPr>
          <w:p w:rsidR="00CC7469" w:rsidRPr="00892E15" w:rsidRDefault="00CC7469" w:rsidP="00BB4658">
            <w:pPr>
              <w:pStyle w:val="Header"/>
              <w:tabs>
                <w:tab w:val="left" w:pos="810"/>
                <w:tab w:val="left" w:pos="5782"/>
                <w:tab w:val="left" w:pos="7483"/>
                <w:tab w:val="left" w:pos="8340"/>
              </w:tabs>
              <w:rPr>
                <w:rFonts w:cs="Arial"/>
                <w:b/>
                <w:lang w:val="en-GB"/>
              </w:rPr>
            </w:pPr>
            <w:r w:rsidRPr="00892E15">
              <w:rPr>
                <w:rFonts w:cs="Arial"/>
                <w:b/>
                <w:lang w:val="en-GB"/>
              </w:rPr>
              <w:t>Code</w:t>
            </w:r>
          </w:p>
        </w:tc>
        <w:tc>
          <w:tcPr>
            <w:tcW w:w="2247"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209"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82" w:type="pct"/>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BB4658">
        <w:trPr>
          <w:trHeight w:val="248"/>
        </w:trPr>
        <w:tc>
          <w:tcPr>
            <w:tcW w:w="56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DA7525" w:rsidRPr="00892E15">
              <w:rPr>
                <w:rFonts w:cs="Arial"/>
                <w:lang w:val="en-GB"/>
              </w:rPr>
              <w:t>19</w:t>
            </w:r>
            <w:r w:rsidRPr="00892E15">
              <w:rPr>
                <w:rFonts w:cs="Arial"/>
                <w:lang w:val="en-GB"/>
              </w:rPr>
              <w:t>5045</w:t>
            </w:r>
            <w:r w:rsidR="00E74C12" w:rsidRPr="00892E15">
              <w:rPr>
                <w:rFonts w:cs="Arial"/>
                <w:lang w:val="en-GB"/>
              </w:rPr>
              <w:t>0</w:t>
            </w:r>
          </w:p>
        </w:tc>
        <w:tc>
          <w:tcPr>
            <w:tcW w:w="2247"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Research skills HRD (5 EC)</w:t>
            </w:r>
          </w:p>
        </w:tc>
        <w:tc>
          <w:tcPr>
            <w:tcW w:w="1209" w:type="pct"/>
          </w:tcPr>
          <w:p w:rsidR="00C07FD1" w:rsidRPr="004F2D25" w:rsidRDefault="001F59D6" w:rsidP="00BB4658">
            <w:pPr>
              <w:pStyle w:val="Header"/>
              <w:tabs>
                <w:tab w:val="left" w:pos="810"/>
                <w:tab w:val="left" w:pos="5910"/>
                <w:tab w:val="left" w:pos="7260"/>
                <w:tab w:val="left" w:pos="8100"/>
              </w:tabs>
              <w:rPr>
                <w:rFonts w:cs="Arial"/>
                <w:lang w:val="en-GB"/>
              </w:rPr>
            </w:pPr>
            <w:proofErr w:type="spellStart"/>
            <w:r w:rsidRPr="004F2D25">
              <w:rPr>
                <w:rFonts w:cs="Arial"/>
                <w:lang w:val="en-GB"/>
              </w:rPr>
              <w:t>Dr.</w:t>
            </w:r>
            <w:proofErr w:type="spellEnd"/>
            <w:r w:rsidRPr="004F2D25">
              <w:rPr>
                <w:rFonts w:cs="Arial"/>
                <w:lang w:val="en-GB"/>
              </w:rPr>
              <w:t xml:space="preserve"> </w:t>
            </w:r>
            <w:r w:rsidR="004F2D25" w:rsidRPr="004F2D25">
              <w:rPr>
                <w:rFonts w:cs="Arial"/>
                <w:lang w:val="en-GB"/>
              </w:rPr>
              <w:t>J.W. Luyten</w:t>
            </w:r>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 xml:space="preserve">Assignment </w:t>
            </w:r>
          </w:p>
        </w:tc>
      </w:tr>
      <w:tr w:rsidR="00CC7469" w:rsidRPr="00892E15" w:rsidTr="00BB4658">
        <w:trPr>
          <w:trHeight w:val="266"/>
        </w:trPr>
        <w:tc>
          <w:tcPr>
            <w:tcW w:w="56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DA7525" w:rsidRPr="00892E15">
              <w:rPr>
                <w:rFonts w:cs="Arial"/>
                <w:lang w:val="en-GB"/>
              </w:rPr>
              <w:t>19</w:t>
            </w:r>
            <w:r w:rsidRPr="00892E15">
              <w:rPr>
                <w:rFonts w:cs="Arial"/>
                <w:lang w:val="en-GB"/>
              </w:rPr>
              <w:t>5046</w:t>
            </w:r>
            <w:r w:rsidR="00E74C12" w:rsidRPr="00892E15">
              <w:rPr>
                <w:rFonts w:cs="Arial"/>
                <w:lang w:val="en-GB"/>
              </w:rPr>
              <w:t>0</w:t>
            </w:r>
          </w:p>
        </w:tc>
        <w:tc>
          <w:tcPr>
            <w:tcW w:w="2247"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Theory &amp; foundations of HRD (5 EC)</w:t>
            </w:r>
          </w:p>
        </w:tc>
        <w:tc>
          <w:tcPr>
            <w:tcW w:w="1209"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 xml:space="preserve">Prof. dr. J.W.M. </w:t>
            </w:r>
            <w:proofErr w:type="spellStart"/>
            <w:r w:rsidRPr="00892E15">
              <w:rPr>
                <w:rFonts w:cs="Arial"/>
                <w:lang w:val="en-GB"/>
              </w:rPr>
              <w:t>Kessels</w:t>
            </w:r>
            <w:proofErr w:type="spellEnd"/>
            <w:r w:rsidRPr="00892E15">
              <w:rPr>
                <w:rFonts w:cs="Arial"/>
                <w:lang w:val="en-GB"/>
              </w:rPr>
              <w:t xml:space="preserve"> </w:t>
            </w:r>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In-class examination</w:t>
            </w:r>
          </w:p>
        </w:tc>
      </w:tr>
      <w:tr w:rsidR="00CC7469" w:rsidRPr="00892E15" w:rsidTr="00BB4658">
        <w:trPr>
          <w:trHeight w:val="266"/>
        </w:trPr>
        <w:tc>
          <w:tcPr>
            <w:tcW w:w="56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DA7525" w:rsidRPr="00892E15">
              <w:rPr>
                <w:rFonts w:cs="Arial"/>
                <w:lang w:val="en-GB"/>
              </w:rPr>
              <w:t>19</w:t>
            </w:r>
            <w:r w:rsidRPr="00892E15">
              <w:rPr>
                <w:rFonts w:cs="Arial"/>
                <w:lang w:val="en-GB"/>
              </w:rPr>
              <w:t>5047</w:t>
            </w:r>
            <w:r w:rsidR="00E74C12" w:rsidRPr="00892E15">
              <w:rPr>
                <w:rFonts w:cs="Arial"/>
                <w:lang w:val="en-GB"/>
              </w:rPr>
              <w:t>0</w:t>
            </w:r>
          </w:p>
        </w:tc>
        <w:tc>
          <w:tcPr>
            <w:tcW w:w="2247" w:type="pct"/>
          </w:tcPr>
          <w:p w:rsidR="00CC7469" w:rsidRPr="00892E15" w:rsidDel="00320BAC" w:rsidRDefault="00CC7469" w:rsidP="00BB4658">
            <w:pPr>
              <w:pStyle w:val="Header"/>
              <w:tabs>
                <w:tab w:val="left" w:pos="810"/>
                <w:tab w:val="left" w:pos="5910"/>
                <w:tab w:val="left" w:pos="7260"/>
                <w:tab w:val="left" w:pos="8100"/>
              </w:tabs>
              <w:rPr>
                <w:rFonts w:cs="Arial"/>
                <w:lang w:val="en-GB"/>
              </w:rPr>
            </w:pPr>
            <w:r w:rsidRPr="00892E15">
              <w:rPr>
                <w:rFonts w:cs="Arial"/>
                <w:lang w:val="en-GB"/>
              </w:rPr>
              <w:t>HRD intervention &amp; consultancy skills (5 EC)</w:t>
            </w:r>
          </w:p>
        </w:tc>
        <w:tc>
          <w:tcPr>
            <w:tcW w:w="1209" w:type="pct"/>
          </w:tcPr>
          <w:p w:rsidR="00C82863" w:rsidRPr="00892E15" w:rsidRDefault="00C82863" w:rsidP="00C82863">
            <w:pPr>
              <w:ind w:left="0"/>
              <w:rPr>
                <w:rFonts w:ascii="Arial" w:hAnsi="Arial" w:cs="Arial"/>
                <w:spacing w:val="-4"/>
                <w:lang w:val="en-GB" w:eastAsia="nl-NL"/>
              </w:rPr>
            </w:pPr>
            <w:proofErr w:type="spellStart"/>
            <w:r w:rsidRPr="00892E15">
              <w:rPr>
                <w:rFonts w:ascii="Arial" w:hAnsi="Arial" w:cs="Arial"/>
                <w:spacing w:val="-4"/>
                <w:lang w:val="en-GB" w:eastAsia="nl-NL"/>
              </w:rPr>
              <w:t>Dr.</w:t>
            </w:r>
            <w:proofErr w:type="spellEnd"/>
            <w:r w:rsidRPr="00892E15">
              <w:rPr>
                <w:rFonts w:ascii="Arial" w:hAnsi="Arial" w:cs="Arial"/>
                <w:spacing w:val="-4"/>
                <w:lang w:val="en-GB" w:eastAsia="nl-NL"/>
              </w:rPr>
              <w:t xml:space="preserve"> P.R. </w:t>
            </w:r>
            <w:proofErr w:type="spellStart"/>
            <w:r w:rsidRPr="00892E15">
              <w:rPr>
                <w:rFonts w:ascii="Arial" w:hAnsi="Arial" w:cs="Arial"/>
                <w:spacing w:val="-4"/>
                <w:lang w:val="en-GB" w:eastAsia="nl-NL"/>
              </w:rPr>
              <w:t>Runhaar</w:t>
            </w:r>
            <w:proofErr w:type="spellEnd"/>
          </w:p>
          <w:p w:rsidR="00CC7469" w:rsidRPr="00892E15" w:rsidRDefault="00CC7469" w:rsidP="006F1EBF">
            <w:pPr>
              <w:ind w:left="0"/>
              <w:rPr>
                <w:rFonts w:ascii="Arial" w:hAnsi="Arial" w:cs="Arial"/>
                <w:lang w:val="en-GB"/>
              </w:rPr>
            </w:pPr>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 and in-class examination</w:t>
            </w:r>
          </w:p>
        </w:tc>
      </w:tr>
      <w:tr w:rsidR="00CC7469" w:rsidRPr="00892E15" w:rsidTr="00BB4658">
        <w:trPr>
          <w:trHeight w:val="266"/>
        </w:trPr>
        <w:tc>
          <w:tcPr>
            <w:tcW w:w="56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19</w:t>
            </w:r>
            <w:r w:rsidR="00DA7525" w:rsidRPr="00892E15">
              <w:rPr>
                <w:rFonts w:cs="Arial"/>
                <w:lang w:val="en-GB"/>
              </w:rPr>
              <w:t>19</w:t>
            </w:r>
            <w:r w:rsidRPr="00892E15">
              <w:rPr>
                <w:rFonts w:cs="Arial"/>
                <w:lang w:val="en-GB"/>
              </w:rPr>
              <w:t>5048</w:t>
            </w:r>
            <w:r w:rsidR="00E74C12" w:rsidRPr="00892E15">
              <w:rPr>
                <w:rFonts w:cs="Arial"/>
                <w:lang w:val="en-GB"/>
              </w:rPr>
              <w:t>0</w:t>
            </w:r>
          </w:p>
        </w:tc>
        <w:tc>
          <w:tcPr>
            <w:tcW w:w="2247"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Effective HRD interventions (5 EC)</w:t>
            </w:r>
          </w:p>
        </w:tc>
        <w:tc>
          <w:tcPr>
            <w:tcW w:w="1209" w:type="pct"/>
          </w:tcPr>
          <w:p w:rsidR="00CC7469" w:rsidRPr="00931BAB" w:rsidRDefault="00931BAB" w:rsidP="00931BAB">
            <w:pPr>
              <w:ind w:left="0"/>
              <w:rPr>
                <w:rFonts w:ascii="Arial" w:hAnsi="Arial" w:cs="Arial"/>
                <w:spacing w:val="-4"/>
                <w:lang w:val="en-GB" w:eastAsia="nl-NL"/>
              </w:rPr>
            </w:pPr>
            <w:proofErr w:type="spellStart"/>
            <w:r w:rsidRPr="00892E15">
              <w:rPr>
                <w:rFonts w:ascii="Arial" w:hAnsi="Arial" w:cs="Arial"/>
                <w:spacing w:val="-4"/>
                <w:lang w:val="en-GB" w:eastAsia="nl-NL"/>
              </w:rPr>
              <w:t>Dr.</w:t>
            </w:r>
            <w:proofErr w:type="spellEnd"/>
            <w:r w:rsidRPr="00892E15">
              <w:rPr>
                <w:rFonts w:ascii="Arial" w:hAnsi="Arial" w:cs="Arial"/>
                <w:spacing w:val="-4"/>
                <w:lang w:val="en-GB" w:eastAsia="nl-NL"/>
              </w:rPr>
              <w:t xml:space="preserve"> P.R. </w:t>
            </w:r>
            <w:proofErr w:type="spellStart"/>
            <w:r w:rsidRPr="00892E15">
              <w:rPr>
                <w:rFonts w:ascii="Arial" w:hAnsi="Arial" w:cs="Arial"/>
                <w:spacing w:val="-4"/>
                <w:lang w:val="en-GB" w:eastAsia="nl-NL"/>
              </w:rPr>
              <w:t>Runhaar</w:t>
            </w:r>
            <w:proofErr w:type="spellEnd"/>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w:t>
            </w:r>
          </w:p>
        </w:tc>
      </w:tr>
      <w:tr w:rsidR="00CC7469" w:rsidRPr="00892E15" w:rsidTr="00BB4658">
        <w:trPr>
          <w:trHeight w:val="248"/>
        </w:trPr>
        <w:tc>
          <w:tcPr>
            <w:tcW w:w="562" w:type="pct"/>
          </w:tcPr>
          <w:p w:rsidR="00CC7469" w:rsidRPr="00892E15" w:rsidRDefault="00DA7525" w:rsidP="00BB4658">
            <w:pPr>
              <w:pStyle w:val="Header"/>
              <w:tabs>
                <w:tab w:val="left" w:pos="810"/>
                <w:tab w:val="left" w:pos="5910"/>
                <w:tab w:val="left" w:pos="7260"/>
                <w:tab w:val="left" w:pos="8100"/>
              </w:tabs>
              <w:rPr>
                <w:rFonts w:cs="Arial"/>
                <w:lang w:val="en-GB"/>
              </w:rPr>
            </w:pPr>
            <w:r w:rsidRPr="00892E15">
              <w:rPr>
                <w:rFonts w:cs="Arial"/>
                <w:lang w:val="en-GB"/>
              </w:rPr>
              <w:t>19</w:t>
            </w:r>
            <w:r w:rsidR="00CC7469" w:rsidRPr="00892E15">
              <w:rPr>
                <w:rFonts w:cs="Arial"/>
                <w:lang w:val="en-GB"/>
              </w:rPr>
              <w:t>290303</w:t>
            </w:r>
            <w:r w:rsidR="00E74C12" w:rsidRPr="00892E15">
              <w:rPr>
                <w:rFonts w:cs="Arial"/>
                <w:lang w:val="en-GB"/>
              </w:rPr>
              <w:t>0</w:t>
            </w:r>
          </w:p>
        </w:tc>
        <w:tc>
          <w:tcPr>
            <w:tcW w:w="2247" w:type="pct"/>
          </w:tcPr>
          <w:p w:rsidR="00CC7469" w:rsidRPr="00892E15" w:rsidRDefault="00931BAB" w:rsidP="00931BAB">
            <w:pPr>
              <w:pStyle w:val="Header"/>
              <w:tabs>
                <w:tab w:val="left" w:pos="810"/>
                <w:tab w:val="left" w:pos="5910"/>
                <w:tab w:val="left" w:pos="7260"/>
                <w:tab w:val="left" w:pos="8100"/>
              </w:tabs>
              <w:rPr>
                <w:rFonts w:cs="Arial"/>
                <w:lang w:val="en-GB"/>
              </w:rPr>
            </w:pPr>
            <w:r>
              <w:rPr>
                <w:rFonts w:cs="Arial"/>
                <w:lang w:val="en-GB"/>
              </w:rPr>
              <w:t>Psychology of c</w:t>
            </w:r>
            <w:r w:rsidR="00CC7469" w:rsidRPr="00892E15">
              <w:rPr>
                <w:rFonts w:cs="Arial"/>
                <w:lang w:val="en-GB"/>
              </w:rPr>
              <w:t>areer</w:t>
            </w:r>
            <w:r>
              <w:rPr>
                <w:rFonts w:cs="Arial"/>
                <w:lang w:val="en-GB"/>
              </w:rPr>
              <w:t>s</w:t>
            </w:r>
            <w:r w:rsidR="00CC7469" w:rsidRPr="00892E15">
              <w:rPr>
                <w:rFonts w:cs="Arial"/>
                <w:lang w:val="en-GB"/>
              </w:rPr>
              <w:t xml:space="preserve"> (5 EC)</w:t>
            </w:r>
          </w:p>
        </w:tc>
        <w:tc>
          <w:tcPr>
            <w:tcW w:w="1209" w:type="pct"/>
          </w:tcPr>
          <w:p w:rsidR="00CC7469" w:rsidRPr="00892E15" w:rsidRDefault="00931BAB" w:rsidP="00BB4658">
            <w:pPr>
              <w:pStyle w:val="Header"/>
              <w:tabs>
                <w:tab w:val="left" w:pos="810"/>
                <w:tab w:val="left" w:pos="5910"/>
                <w:tab w:val="left" w:pos="7260"/>
                <w:tab w:val="left" w:pos="8100"/>
              </w:tabs>
              <w:rPr>
                <w:rFonts w:cs="Arial"/>
                <w:lang w:val="en-GB"/>
              </w:rPr>
            </w:pPr>
            <w:proofErr w:type="spellStart"/>
            <w:r w:rsidRPr="00892E15">
              <w:rPr>
                <w:rFonts w:cs="Arial"/>
                <w:lang w:val="en-GB"/>
              </w:rPr>
              <w:t>Dr.</w:t>
            </w:r>
            <w:proofErr w:type="spellEnd"/>
            <w:r w:rsidRPr="00892E15">
              <w:rPr>
                <w:rFonts w:cs="Arial"/>
                <w:lang w:val="en-GB"/>
              </w:rPr>
              <w:t xml:space="preserve"> H. Yang </w:t>
            </w:r>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 and in-class examination</w:t>
            </w:r>
          </w:p>
        </w:tc>
      </w:tr>
      <w:tr w:rsidR="00CC7469" w:rsidRPr="00892E15" w:rsidTr="00BB4658">
        <w:trPr>
          <w:trHeight w:val="248"/>
        </w:trPr>
        <w:tc>
          <w:tcPr>
            <w:tcW w:w="562" w:type="pct"/>
          </w:tcPr>
          <w:p w:rsidR="00CC7469" w:rsidRPr="00892E15" w:rsidRDefault="00DA7525" w:rsidP="00BB4658">
            <w:pPr>
              <w:pStyle w:val="Header"/>
              <w:tabs>
                <w:tab w:val="left" w:pos="810"/>
                <w:tab w:val="left" w:pos="5910"/>
                <w:tab w:val="left" w:pos="7260"/>
                <w:tab w:val="left" w:pos="8100"/>
              </w:tabs>
              <w:rPr>
                <w:rFonts w:cs="Arial"/>
                <w:lang w:val="en-GB"/>
              </w:rPr>
            </w:pPr>
            <w:r w:rsidRPr="00892E15">
              <w:rPr>
                <w:rFonts w:cs="Arial"/>
                <w:lang w:val="en-GB"/>
              </w:rPr>
              <w:t>19</w:t>
            </w:r>
            <w:r w:rsidR="00CC7469" w:rsidRPr="00892E15">
              <w:rPr>
                <w:rFonts w:cs="Arial"/>
                <w:lang w:val="en-GB"/>
              </w:rPr>
              <w:t>290401</w:t>
            </w:r>
            <w:r w:rsidR="00E74C12" w:rsidRPr="00892E15">
              <w:rPr>
                <w:rFonts w:cs="Arial"/>
                <w:lang w:val="en-GB"/>
              </w:rPr>
              <w:t>0</w:t>
            </w:r>
          </w:p>
        </w:tc>
        <w:tc>
          <w:tcPr>
            <w:tcW w:w="2247"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Research within organisations (5 EC)</w:t>
            </w:r>
          </w:p>
        </w:tc>
        <w:tc>
          <w:tcPr>
            <w:tcW w:w="1209" w:type="pct"/>
          </w:tcPr>
          <w:p w:rsidR="00CC7469" w:rsidRPr="00892E15" w:rsidRDefault="00CC7469" w:rsidP="00BB4658">
            <w:pPr>
              <w:pStyle w:val="Header"/>
              <w:tabs>
                <w:tab w:val="left" w:pos="810"/>
                <w:tab w:val="left" w:pos="5910"/>
                <w:tab w:val="left" w:pos="7260"/>
                <w:tab w:val="left" w:pos="8100"/>
              </w:tabs>
              <w:rPr>
                <w:rFonts w:cs="Arial"/>
                <w:lang w:val="en-GB"/>
              </w:rPr>
            </w:pPr>
            <w:proofErr w:type="spellStart"/>
            <w:r w:rsidRPr="00892E15">
              <w:rPr>
                <w:rFonts w:cs="Arial"/>
                <w:lang w:val="en-GB"/>
              </w:rPr>
              <w:t>Dr.</w:t>
            </w:r>
            <w:proofErr w:type="spellEnd"/>
            <w:r w:rsidRPr="00892E15">
              <w:rPr>
                <w:rFonts w:cs="Arial"/>
                <w:lang w:val="en-GB"/>
              </w:rPr>
              <w:t xml:space="preserve"> H. Yang</w:t>
            </w:r>
            <w:r w:rsidR="00DA7525" w:rsidRPr="00892E15">
              <w:rPr>
                <w:rFonts w:cs="Arial"/>
                <w:lang w:val="en-GB"/>
              </w:rPr>
              <w:t xml:space="preserve"> </w:t>
            </w:r>
          </w:p>
        </w:tc>
        <w:tc>
          <w:tcPr>
            <w:tcW w:w="982" w:type="pct"/>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Assignment and in-class examination</w:t>
            </w:r>
          </w:p>
        </w:tc>
      </w:tr>
    </w:tbl>
    <w:p w:rsidR="00CC7469" w:rsidRPr="00892E15" w:rsidRDefault="00CC7469" w:rsidP="00CC7469">
      <w:pPr>
        <w:ind w:left="0"/>
        <w:jc w:val="both"/>
        <w:rPr>
          <w:rFonts w:ascii="Arial" w:hAnsi="Arial" w:cs="Arial"/>
          <w:lang w:val="en-GB"/>
        </w:rPr>
      </w:pPr>
    </w:p>
    <w:tbl>
      <w:tblPr>
        <w:tblW w:w="5140" w:type="pct"/>
        <w:tblBorders>
          <w:top w:val="dotted" w:sz="4" w:space="0" w:color="auto"/>
          <w:left w:val="dotted" w:sz="4" w:space="0" w:color="auto"/>
          <w:bottom w:val="dotted" w:sz="4" w:space="0" w:color="auto"/>
          <w:right w:val="dotted" w:sz="4" w:space="0" w:color="auto"/>
          <w:insideH w:val="dotted" w:sz="4" w:space="0" w:color="auto"/>
          <w:insideV w:val="single" w:sz="6" w:space="0" w:color="auto"/>
        </w:tblBorders>
        <w:tblLayout w:type="fixed"/>
        <w:tblCellMar>
          <w:left w:w="30" w:type="dxa"/>
          <w:right w:w="30" w:type="dxa"/>
        </w:tblCellMar>
        <w:tblLook w:val="0000" w:firstRow="0" w:lastRow="0" w:firstColumn="0" w:lastColumn="0" w:noHBand="0" w:noVBand="0"/>
      </w:tblPr>
      <w:tblGrid>
        <w:gridCol w:w="1055"/>
        <w:gridCol w:w="4221"/>
        <w:gridCol w:w="2268"/>
        <w:gridCol w:w="1844"/>
      </w:tblGrid>
      <w:tr w:rsidR="00CC7469" w:rsidRPr="00892E15" w:rsidTr="00BB4658">
        <w:trPr>
          <w:trHeight w:val="266"/>
        </w:trPr>
        <w:tc>
          <w:tcPr>
            <w:tcW w:w="5000" w:type="pct"/>
            <w:gridSpan w:val="4"/>
            <w:tcBorders>
              <w:bottom w:val="dotted" w:sz="4" w:space="0" w:color="auto"/>
            </w:tcBorders>
          </w:tcPr>
          <w:p w:rsidR="00CC7469" w:rsidRPr="00892E15" w:rsidRDefault="00CC7469" w:rsidP="00BB4658">
            <w:pPr>
              <w:pStyle w:val="Header"/>
              <w:tabs>
                <w:tab w:val="left" w:pos="810"/>
                <w:tab w:val="left" w:pos="5580"/>
                <w:tab w:val="left" w:pos="7200"/>
                <w:tab w:val="left" w:pos="8100"/>
              </w:tabs>
              <w:rPr>
                <w:rFonts w:cs="Arial"/>
                <w:b/>
                <w:i/>
                <w:lang w:val="en-GB"/>
              </w:rPr>
            </w:pPr>
            <w:r w:rsidRPr="00892E15">
              <w:rPr>
                <w:rFonts w:cs="Arial"/>
                <w:b/>
                <w:i/>
                <w:lang w:val="en-GB"/>
              </w:rPr>
              <w:t>Semester 2</w:t>
            </w:r>
          </w:p>
        </w:tc>
      </w:tr>
      <w:tr w:rsidR="00CC7469" w:rsidRPr="00892E15" w:rsidTr="00BB4658">
        <w:trPr>
          <w:trHeight w:val="266"/>
        </w:trPr>
        <w:tc>
          <w:tcPr>
            <w:tcW w:w="562" w:type="pct"/>
            <w:tcBorders>
              <w:right w:val="dotted" w:sz="4" w:space="0" w:color="auto"/>
            </w:tcBorders>
          </w:tcPr>
          <w:p w:rsidR="00CC7469" w:rsidRPr="00892E15" w:rsidRDefault="00CC7469" w:rsidP="00BB4658">
            <w:pPr>
              <w:pStyle w:val="Header"/>
              <w:tabs>
                <w:tab w:val="left" w:pos="810"/>
                <w:tab w:val="left" w:pos="5782"/>
                <w:tab w:val="left" w:pos="7483"/>
                <w:tab w:val="left" w:pos="8340"/>
              </w:tabs>
              <w:jc w:val="both"/>
              <w:rPr>
                <w:rFonts w:cs="Arial"/>
                <w:b/>
                <w:lang w:val="en-GB"/>
              </w:rPr>
            </w:pPr>
            <w:r w:rsidRPr="00892E15">
              <w:rPr>
                <w:rFonts w:cs="Arial"/>
                <w:b/>
                <w:lang w:val="en-GB"/>
              </w:rPr>
              <w:t>Code</w:t>
            </w:r>
          </w:p>
        </w:tc>
        <w:tc>
          <w:tcPr>
            <w:tcW w:w="2248" w:type="pct"/>
            <w:tcBorders>
              <w:left w:val="dotted" w:sz="4" w:space="0" w:color="auto"/>
              <w:righ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Name (+ study load)</w:t>
            </w:r>
          </w:p>
        </w:tc>
        <w:tc>
          <w:tcPr>
            <w:tcW w:w="1208" w:type="pct"/>
            <w:tcBorders>
              <w:left w:val="dotted" w:sz="4" w:space="0" w:color="auto"/>
              <w:righ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Examiner(s)*</w:t>
            </w:r>
          </w:p>
        </w:tc>
        <w:tc>
          <w:tcPr>
            <w:tcW w:w="982" w:type="pct"/>
            <w:tcBorders>
              <w:left w:val="dotted" w:sz="4" w:space="0" w:color="auto"/>
            </w:tcBorders>
          </w:tcPr>
          <w:p w:rsidR="00CC7469" w:rsidRPr="00892E15" w:rsidRDefault="00CC7469" w:rsidP="00BB4658">
            <w:pPr>
              <w:pStyle w:val="Header"/>
              <w:tabs>
                <w:tab w:val="left" w:pos="810"/>
                <w:tab w:val="left" w:pos="5782"/>
                <w:tab w:val="left" w:pos="7483"/>
                <w:tab w:val="left" w:pos="8340"/>
              </w:tabs>
              <w:rPr>
                <w:rFonts w:cs="Arial"/>
                <w:b/>
                <w:bCs/>
                <w:iCs/>
                <w:lang w:val="en-GB"/>
              </w:rPr>
            </w:pPr>
            <w:r w:rsidRPr="00892E15">
              <w:rPr>
                <w:rFonts w:cs="Arial"/>
                <w:b/>
                <w:bCs/>
                <w:iCs/>
                <w:lang w:val="en-GB"/>
              </w:rPr>
              <w:t>Mode of evaluation</w:t>
            </w:r>
          </w:p>
        </w:tc>
      </w:tr>
      <w:tr w:rsidR="00CC7469" w:rsidRPr="00892E15" w:rsidTr="00BB4658">
        <w:trPr>
          <w:trHeight w:val="266"/>
        </w:trPr>
        <w:tc>
          <w:tcPr>
            <w:tcW w:w="562" w:type="pct"/>
            <w:tcBorders>
              <w:right w:val="dotted" w:sz="4" w:space="0" w:color="auto"/>
            </w:tcBorders>
          </w:tcPr>
          <w:p w:rsidR="00CC7469" w:rsidRPr="00892E15" w:rsidRDefault="00DA7525" w:rsidP="00BB4658">
            <w:pPr>
              <w:pStyle w:val="Header"/>
              <w:tabs>
                <w:tab w:val="left" w:pos="810"/>
                <w:tab w:val="left" w:pos="5910"/>
                <w:tab w:val="left" w:pos="7260"/>
                <w:tab w:val="left" w:pos="8100"/>
              </w:tabs>
              <w:jc w:val="both"/>
              <w:rPr>
                <w:rFonts w:cs="Arial"/>
                <w:lang w:val="en-GB"/>
              </w:rPr>
            </w:pPr>
            <w:r w:rsidRPr="00892E15">
              <w:rPr>
                <w:rFonts w:cs="Arial"/>
                <w:lang w:val="en-GB"/>
              </w:rPr>
              <w:t>19</w:t>
            </w:r>
            <w:r w:rsidR="00CC7469" w:rsidRPr="00892E15">
              <w:rPr>
                <w:rFonts w:cs="Arial"/>
                <w:lang w:val="en-GB"/>
              </w:rPr>
              <w:t>195061</w:t>
            </w:r>
            <w:r w:rsidR="00E74C12" w:rsidRPr="00892E15">
              <w:rPr>
                <w:rFonts w:cs="Arial"/>
                <w:lang w:val="en-GB"/>
              </w:rPr>
              <w:t>0</w:t>
            </w:r>
          </w:p>
          <w:p w:rsidR="00CC7469" w:rsidRPr="00892E15" w:rsidRDefault="00CC7469" w:rsidP="00BB4658">
            <w:pPr>
              <w:pStyle w:val="Header"/>
              <w:tabs>
                <w:tab w:val="left" w:pos="810"/>
                <w:tab w:val="left" w:pos="5910"/>
                <w:tab w:val="left" w:pos="7260"/>
                <w:tab w:val="left" w:pos="8100"/>
              </w:tabs>
              <w:jc w:val="both"/>
              <w:rPr>
                <w:rFonts w:cs="Arial"/>
                <w:lang w:val="en-GB"/>
              </w:rPr>
            </w:pPr>
          </w:p>
        </w:tc>
        <w:tc>
          <w:tcPr>
            <w:tcW w:w="2248" w:type="pct"/>
            <w:tcBorders>
              <w:left w:val="dotted" w:sz="4" w:space="0" w:color="auto"/>
              <w:right w:val="dotted" w:sz="4" w:space="0" w:color="auto"/>
            </w:tcBorders>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Final project HRD (30 EC)</w:t>
            </w:r>
          </w:p>
        </w:tc>
        <w:tc>
          <w:tcPr>
            <w:tcW w:w="1208" w:type="pct"/>
            <w:tcBorders>
              <w:left w:val="dotted" w:sz="4" w:space="0" w:color="auto"/>
              <w:right w:val="dotted" w:sz="4" w:space="0" w:color="auto"/>
            </w:tcBorders>
          </w:tcPr>
          <w:p w:rsidR="00CC7469" w:rsidRPr="00892E15" w:rsidRDefault="00CC7469" w:rsidP="00BB4658">
            <w:pPr>
              <w:ind w:left="0"/>
              <w:rPr>
                <w:rFonts w:ascii="Arial" w:hAnsi="Arial" w:cs="Arial"/>
                <w:b/>
                <w:lang w:val="en-GB"/>
              </w:rPr>
            </w:pPr>
            <w:r w:rsidRPr="00892E15">
              <w:rPr>
                <w:rFonts w:ascii="Arial" w:hAnsi="Arial" w:cs="Arial"/>
                <w:b/>
                <w:lang w:val="en-GB"/>
              </w:rPr>
              <w:t>First mentor (as indicated on the final project contract)</w:t>
            </w:r>
          </w:p>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Second mentor (as indicated on the final project contract)</w:t>
            </w:r>
          </w:p>
        </w:tc>
        <w:tc>
          <w:tcPr>
            <w:tcW w:w="982" w:type="pct"/>
            <w:tcBorders>
              <w:left w:val="dotted" w:sz="4" w:space="0" w:color="auto"/>
            </w:tcBorders>
          </w:tcPr>
          <w:p w:rsidR="00CC7469" w:rsidRPr="00892E15" w:rsidRDefault="00CC7469" w:rsidP="00BB4658">
            <w:pPr>
              <w:pStyle w:val="Header"/>
              <w:tabs>
                <w:tab w:val="left" w:pos="810"/>
                <w:tab w:val="left" w:pos="5910"/>
                <w:tab w:val="left" w:pos="7260"/>
                <w:tab w:val="left" w:pos="8100"/>
              </w:tabs>
              <w:rPr>
                <w:rFonts w:cs="Arial"/>
                <w:lang w:val="en-GB"/>
              </w:rPr>
            </w:pPr>
            <w:r w:rsidRPr="00892E15">
              <w:rPr>
                <w:rFonts w:cs="Arial"/>
                <w:lang w:val="en-GB"/>
              </w:rPr>
              <w:t>Project report and presentation</w:t>
            </w:r>
          </w:p>
        </w:tc>
      </w:tr>
    </w:tbl>
    <w:p w:rsidR="00F3137B" w:rsidRPr="00892E15" w:rsidRDefault="00F3137B">
      <w:pPr>
        <w:ind w:left="0"/>
        <w:rPr>
          <w:rFonts w:ascii="Arial" w:hAnsi="Arial" w:cs="Arial"/>
          <w:b/>
          <w:bCs/>
          <w:spacing w:val="-10"/>
          <w:kern w:val="28"/>
          <w:position w:val="6"/>
          <w:sz w:val="24"/>
          <w:lang w:val="en-GB"/>
        </w:rPr>
      </w:pPr>
      <w:bookmarkStart w:id="7" w:name="_Toc295296515"/>
      <w:r w:rsidRPr="00892E15">
        <w:rPr>
          <w:rFonts w:cs="Arial"/>
          <w:bCs/>
          <w:lang w:val="en-GB"/>
        </w:rPr>
        <w:br w:type="page"/>
      </w:r>
    </w:p>
    <w:p w:rsidR="005C20E5" w:rsidRPr="00892E15" w:rsidRDefault="005C20E5" w:rsidP="005C20E5">
      <w:pPr>
        <w:pStyle w:val="Heading1"/>
        <w:ind w:left="1440" w:hanging="1440"/>
        <w:rPr>
          <w:rFonts w:cs="Arial"/>
          <w:bCs/>
          <w:lang w:val="en-GB"/>
        </w:rPr>
      </w:pPr>
      <w:r w:rsidRPr="00892E15">
        <w:rPr>
          <w:rFonts w:cs="Arial"/>
          <w:bCs/>
          <w:lang w:val="en-GB"/>
        </w:rPr>
        <w:lastRenderedPageBreak/>
        <w:t>Appendix 6</w:t>
      </w:r>
      <w:r w:rsidRPr="00892E15">
        <w:rPr>
          <w:rFonts w:cs="Arial"/>
          <w:bCs/>
          <w:lang w:val="en-GB"/>
        </w:rPr>
        <w:tab/>
        <w:t>Transitional arrangements</w:t>
      </w:r>
      <w:bookmarkEnd w:id="7"/>
    </w:p>
    <w:p w:rsidR="005C20E5" w:rsidRPr="00892E15" w:rsidRDefault="005C20E5" w:rsidP="005C20E5">
      <w:pPr>
        <w:pStyle w:val="BodyText"/>
        <w:spacing w:after="0"/>
        <w:ind w:left="0"/>
        <w:jc w:val="both"/>
        <w:rPr>
          <w:rFonts w:ascii="Arial" w:hAnsi="Arial" w:cs="Arial"/>
          <w:lang w:val="en-GB"/>
        </w:rPr>
      </w:pPr>
    </w:p>
    <w:p w:rsidR="005C20E5" w:rsidRPr="00892E15" w:rsidRDefault="005C20E5" w:rsidP="005C20E5">
      <w:pPr>
        <w:pStyle w:val="font5"/>
        <w:spacing w:before="0" w:beforeAutospacing="0" w:after="0" w:afterAutospacing="0"/>
        <w:jc w:val="both"/>
        <w:rPr>
          <w:rStyle w:val="Heading2Char"/>
          <w:b w:val="0"/>
          <w:u w:val="none"/>
        </w:rPr>
      </w:pPr>
      <w:r w:rsidRPr="00892E15">
        <w:rPr>
          <w:rStyle w:val="Heading2Char"/>
          <w:b w:val="0"/>
          <w:u w:val="none"/>
        </w:rPr>
        <w:t>In the academic year 2011-2012 the following units of study will no longer</w:t>
      </w:r>
      <w:r w:rsidR="00F3137B" w:rsidRPr="00892E15">
        <w:rPr>
          <w:rStyle w:val="Heading2Char"/>
          <w:b w:val="0"/>
          <w:u w:val="none"/>
        </w:rPr>
        <w:t xml:space="preserve"> </w:t>
      </w:r>
      <w:r w:rsidRPr="00892E15">
        <w:rPr>
          <w:rStyle w:val="Heading2Char"/>
          <w:b w:val="0"/>
          <w:u w:val="none"/>
        </w:rPr>
        <w:t>be offered in the Educational Management, Evaluation &amp; Assessment (EMEA) Specialisation:</w:t>
      </w:r>
    </w:p>
    <w:p w:rsidR="005C20E5" w:rsidRPr="00892E15" w:rsidRDefault="005C20E5" w:rsidP="005C20E5">
      <w:pPr>
        <w:pStyle w:val="font5"/>
        <w:spacing w:before="0" w:beforeAutospacing="0" w:after="0" w:afterAutospacing="0"/>
        <w:jc w:val="both"/>
        <w:rPr>
          <w:rStyle w:val="Heading2Char"/>
          <w:b w:val="0"/>
          <w:u w:val="none"/>
        </w:rPr>
      </w:pPr>
    </w:p>
    <w:p w:rsidR="005C20E5" w:rsidRPr="00892E15" w:rsidRDefault="00924922" w:rsidP="005C20E5">
      <w:pPr>
        <w:pStyle w:val="font5"/>
        <w:spacing w:before="0" w:beforeAutospacing="0" w:after="0" w:afterAutospacing="0"/>
        <w:jc w:val="both"/>
        <w:rPr>
          <w:rStyle w:val="Heading2Char"/>
          <w:b w:val="0"/>
          <w:u w:val="none"/>
        </w:rPr>
      </w:pPr>
      <w:r w:rsidRPr="00892E15">
        <w:rPr>
          <w:b w:val="0"/>
        </w:rPr>
        <w:t>191960610 - Designing educational assessments</w:t>
      </w:r>
    </w:p>
    <w:p w:rsidR="005C20E5" w:rsidRPr="00892E15" w:rsidRDefault="00924922" w:rsidP="005C20E5">
      <w:pPr>
        <w:pStyle w:val="BodyText"/>
        <w:spacing w:after="0"/>
        <w:ind w:left="0"/>
        <w:jc w:val="both"/>
        <w:rPr>
          <w:rFonts w:ascii="Arial" w:hAnsi="Arial" w:cs="Arial"/>
          <w:lang w:val="en-GB"/>
        </w:rPr>
      </w:pPr>
      <w:r w:rsidRPr="00892E15">
        <w:rPr>
          <w:rFonts w:ascii="Arial" w:hAnsi="Arial" w:cs="Arial"/>
          <w:lang w:val="en-GB"/>
        </w:rPr>
        <w:t>191960750 - Higher education policy, governance &amp; evaluation</w:t>
      </w:r>
    </w:p>
    <w:p w:rsidR="005C20E5" w:rsidRPr="00892E15" w:rsidRDefault="00924922" w:rsidP="005C20E5">
      <w:pPr>
        <w:pStyle w:val="BodyText"/>
        <w:spacing w:after="0"/>
        <w:ind w:left="0"/>
        <w:jc w:val="both"/>
        <w:rPr>
          <w:rFonts w:cs="Arial"/>
          <w:lang w:val="en-GB"/>
        </w:rPr>
      </w:pPr>
      <w:r w:rsidRPr="00892E15">
        <w:rPr>
          <w:rFonts w:ascii="Arial" w:hAnsi="Arial" w:cs="Arial"/>
          <w:lang w:val="en-GB"/>
        </w:rPr>
        <w:t>191960670 - Cost effectiveness</w:t>
      </w:r>
    </w:p>
    <w:p w:rsidR="00924922" w:rsidRPr="00892E15" w:rsidRDefault="00924922" w:rsidP="005C20E5">
      <w:pPr>
        <w:pStyle w:val="BodyText"/>
        <w:spacing w:after="0"/>
        <w:ind w:left="0"/>
        <w:jc w:val="both"/>
        <w:rPr>
          <w:rFonts w:ascii="Arial" w:hAnsi="Arial" w:cs="Arial"/>
          <w:lang w:val="en-GB"/>
        </w:rPr>
      </w:pPr>
    </w:p>
    <w:p w:rsidR="003F4DEF" w:rsidRPr="00892E15" w:rsidRDefault="00F3137B" w:rsidP="003F4DEF">
      <w:pPr>
        <w:ind w:left="0"/>
        <w:rPr>
          <w:rFonts w:ascii="Arial" w:hAnsi="Arial" w:cs="Arial"/>
          <w:lang w:val="en-GB"/>
        </w:rPr>
      </w:pPr>
      <w:r w:rsidRPr="00892E15">
        <w:rPr>
          <w:rFonts w:ascii="Arial" w:hAnsi="Arial" w:cs="Arial"/>
          <w:lang w:val="en-GB"/>
        </w:rPr>
        <w:t>In line with</w:t>
      </w:r>
      <w:r w:rsidR="003F4DEF" w:rsidRPr="00892E15">
        <w:rPr>
          <w:rFonts w:ascii="Arial" w:hAnsi="Arial" w:cs="Arial"/>
          <w:lang w:val="en-GB"/>
        </w:rPr>
        <w:t xml:space="preserve"> the general programme-specific section of the Student Charter the following applies:</w:t>
      </w:r>
    </w:p>
    <w:p w:rsidR="003F4DEF" w:rsidRPr="00892E15" w:rsidRDefault="003F4DEF" w:rsidP="003F4DEF">
      <w:pPr>
        <w:ind w:left="0"/>
        <w:rPr>
          <w:rFonts w:ascii="Arial" w:hAnsi="Arial" w:cs="Arial"/>
          <w:lang w:val="en-GB"/>
        </w:rPr>
      </w:pPr>
    </w:p>
    <w:p w:rsidR="003F4DEF" w:rsidRPr="00892E15" w:rsidRDefault="003F4DEF" w:rsidP="003F4DEF">
      <w:pPr>
        <w:pStyle w:val="font5"/>
        <w:pBdr>
          <w:top w:val="single" w:sz="4" w:space="1" w:color="auto"/>
          <w:left w:val="single" w:sz="4" w:space="4" w:color="auto"/>
          <w:bottom w:val="single" w:sz="4" w:space="1" w:color="auto"/>
          <w:right w:val="single" w:sz="4" w:space="4" w:color="auto"/>
        </w:pBdr>
        <w:spacing w:before="0" w:beforeAutospacing="0" w:after="0" w:afterAutospacing="0"/>
        <w:jc w:val="both"/>
        <w:rPr>
          <w:rStyle w:val="Heading2Char"/>
          <w:b w:val="0"/>
          <w:i/>
          <w:u w:val="none"/>
        </w:rPr>
      </w:pPr>
      <w:r w:rsidRPr="00892E15">
        <w:rPr>
          <w:b w:val="0"/>
          <w:i/>
        </w:rPr>
        <w:t>191960610 - Designing educational assessments</w:t>
      </w:r>
    </w:p>
    <w:p w:rsidR="000B1484" w:rsidRPr="00892E15" w:rsidRDefault="003F4DEF" w:rsidP="003F4DEF">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Students who took this course during the academic year 2010-2011 (more precisely, those who submitted at least once the course’s assignment) but who failed to complete this course successfully (i.e. implying that</w:t>
      </w:r>
      <w:r w:rsidR="000B1484" w:rsidRPr="00892E15">
        <w:rPr>
          <w:rFonts w:ascii="Arial" w:hAnsi="Arial" w:cs="Arial"/>
          <w:lang w:val="en-GB"/>
        </w:rPr>
        <w:t xml:space="preserve"> this course is graded as </w:t>
      </w:r>
      <w:r w:rsidR="000B1484" w:rsidRPr="00892E15">
        <w:rPr>
          <w:rFonts w:ascii="Arial" w:hAnsi="Arial" w:cs="Arial"/>
          <w:i/>
          <w:lang w:val="en-GB"/>
        </w:rPr>
        <w:t>insufficient</w:t>
      </w:r>
      <w:r w:rsidR="000B1484" w:rsidRPr="00892E15">
        <w:rPr>
          <w:rFonts w:ascii="Arial" w:hAnsi="Arial" w:cs="Arial"/>
          <w:lang w:val="en-GB"/>
        </w:rPr>
        <w:t xml:space="preserve"> in </w:t>
      </w:r>
      <w:r w:rsidRPr="00892E15">
        <w:rPr>
          <w:rFonts w:ascii="Arial" w:hAnsi="Arial" w:cs="Arial"/>
          <w:lang w:val="en-GB"/>
        </w:rPr>
        <w:t>the university’s administrative system – Osiris</w:t>
      </w:r>
      <w:r w:rsidR="000B1484" w:rsidRPr="00892E15">
        <w:rPr>
          <w:rFonts w:ascii="Arial" w:hAnsi="Arial" w:cs="Arial"/>
          <w:lang w:val="en-GB"/>
        </w:rPr>
        <w:t>) are entitled to submit the course-specific assignment twice during the academic year 2011-2012, where it has to be taken into account that no class sessions will be scheduled.</w:t>
      </w:r>
    </w:p>
    <w:p w:rsidR="000B1484" w:rsidRPr="00892E15" w:rsidRDefault="000B1484" w:rsidP="003F4DEF">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 xml:space="preserve">Students who did not submit the course’s assignment during the 2010-2011 academic year need to select another elective course in the EMEA </w:t>
      </w:r>
      <w:r w:rsidR="00892E15" w:rsidRPr="00892E15">
        <w:rPr>
          <w:rFonts w:ascii="Arial" w:hAnsi="Arial" w:cs="Arial"/>
          <w:lang w:val="en-GB"/>
        </w:rPr>
        <w:t>specialisation</w:t>
      </w:r>
      <w:r w:rsidRPr="00892E15">
        <w:rPr>
          <w:rFonts w:ascii="Arial" w:hAnsi="Arial" w:cs="Arial"/>
          <w:lang w:val="en-GB"/>
        </w:rPr>
        <w:t>.</w:t>
      </w:r>
    </w:p>
    <w:p w:rsidR="00F3137B" w:rsidRPr="00892E15" w:rsidRDefault="00F3137B" w:rsidP="005C20E5">
      <w:pPr>
        <w:pStyle w:val="BodyText"/>
        <w:spacing w:after="0"/>
        <w:ind w:left="0"/>
        <w:jc w:val="both"/>
        <w:rPr>
          <w:rFonts w:ascii="Arial" w:hAnsi="Arial" w:cs="Arial"/>
          <w:lang w:val="en-GB"/>
        </w:rPr>
      </w:pPr>
    </w:p>
    <w:p w:rsidR="000B1484" w:rsidRPr="00892E15" w:rsidRDefault="000B1484" w:rsidP="000B1484">
      <w:pPr>
        <w:pStyle w:val="font5"/>
        <w:pBdr>
          <w:top w:val="single" w:sz="4" w:space="1" w:color="auto"/>
          <w:left w:val="single" w:sz="4" w:space="4" w:color="auto"/>
          <w:bottom w:val="single" w:sz="4" w:space="1" w:color="auto"/>
          <w:right w:val="single" w:sz="4" w:space="4" w:color="auto"/>
        </w:pBdr>
        <w:spacing w:before="0" w:beforeAutospacing="0" w:after="0" w:afterAutospacing="0"/>
        <w:jc w:val="both"/>
        <w:rPr>
          <w:rStyle w:val="Heading2Char"/>
          <w:b w:val="0"/>
          <w:i/>
          <w:u w:val="none"/>
        </w:rPr>
      </w:pPr>
      <w:r w:rsidRPr="00892E15">
        <w:rPr>
          <w:b w:val="0"/>
          <w:i/>
        </w:rPr>
        <w:t>191960</w:t>
      </w:r>
      <w:r w:rsidR="0057398F" w:rsidRPr="00892E15">
        <w:rPr>
          <w:b w:val="0"/>
          <w:i/>
        </w:rPr>
        <w:t>750</w:t>
      </w:r>
      <w:r w:rsidRPr="00892E15">
        <w:rPr>
          <w:b w:val="0"/>
          <w:i/>
        </w:rPr>
        <w:t xml:space="preserve"> - </w:t>
      </w:r>
      <w:r w:rsidR="0057398F" w:rsidRPr="00892E15">
        <w:rPr>
          <w:b w:val="0"/>
          <w:i/>
        </w:rPr>
        <w:t>Higher education policy, governance &amp; evaluation</w:t>
      </w:r>
    </w:p>
    <w:p w:rsidR="000B1484" w:rsidRPr="00892E15" w:rsidRDefault="000B1484" w:rsidP="000B1484">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 xml:space="preserve">Students who took this course during the academic year 2010-2011 (more precisely, those who submitted at least once the course’s assignment) but who failed to complete this course successfully (i.e. implying that this course is graded as </w:t>
      </w:r>
      <w:r w:rsidRPr="00892E15">
        <w:rPr>
          <w:rFonts w:ascii="Arial" w:hAnsi="Arial" w:cs="Arial"/>
          <w:i/>
          <w:lang w:val="en-GB"/>
        </w:rPr>
        <w:t>insufficient</w:t>
      </w:r>
      <w:r w:rsidRPr="00892E15">
        <w:rPr>
          <w:rFonts w:ascii="Arial" w:hAnsi="Arial" w:cs="Arial"/>
          <w:lang w:val="en-GB"/>
        </w:rPr>
        <w:t xml:space="preserve"> in the university’s administrative system – Osiris) are entitled to submit the course-specific assignment twice during the academic year 2011-2012, where it has to be taken into account that no class sessions will be scheduled.</w:t>
      </w:r>
    </w:p>
    <w:p w:rsidR="000B1484" w:rsidRPr="00892E15" w:rsidRDefault="000B1484" w:rsidP="000B1484">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 xml:space="preserve">Students who did not submit the course’s assignment during the 2010-2011 academic year need to select another elective course in the EMEA </w:t>
      </w:r>
      <w:r w:rsidR="00892E15" w:rsidRPr="00892E15">
        <w:rPr>
          <w:rFonts w:ascii="Arial" w:hAnsi="Arial" w:cs="Arial"/>
          <w:lang w:val="en-GB"/>
        </w:rPr>
        <w:t>specialisation</w:t>
      </w:r>
      <w:r w:rsidRPr="00892E15">
        <w:rPr>
          <w:rFonts w:ascii="Arial" w:hAnsi="Arial" w:cs="Arial"/>
          <w:lang w:val="en-GB"/>
        </w:rPr>
        <w:t>.</w:t>
      </w:r>
    </w:p>
    <w:p w:rsidR="0057398F" w:rsidRPr="00892E15" w:rsidRDefault="0057398F" w:rsidP="0057398F">
      <w:pPr>
        <w:pStyle w:val="BodyText"/>
        <w:spacing w:after="0"/>
        <w:ind w:left="0"/>
        <w:jc w:val="both"/>
        <w:rPr>
          <w:rFonts w:ascii="Arial" w:hAnsi="Arial" w:cs="Arial"/>
          <w:lang w:val="en-GB"/>
        </w:rPr>
      </w:pPr>
    </w:p>
    <w:p w:rsidR="0057398F" w:rsidRPr="00892E15" w:rsidRDefault="0057398F" w:rsidP="0057398F">
      <w:pPr>
        <w:pStyle w:val="font5"/>
        <w:pBdr>
          <w:top w:val="single" w:sz="4" w:space="1" w:color="auto"/>
          <w:left w:val="single" w:sz="4" w:space="4" w:color="auto"/>
          <w:bottom w:val="single" w:sz="4" w:space="1" w:color="auto"/>
          <w:right w:val="single" w:sz="4" w:space="4" w:color="auto"/>
        </w:pBdr>
        <w:spacing w:before="0" w:beforeAutospacing="0" w:after="0" w:afterAutospacing="0"/>
        <w:jc w:val="both"/>
        <w:rPr>
          <w:rStyle w:val="Heading2Char"/>
          <w:b w:val="0"/>
          <w:i/>
          <w:u w:val="none"/>
        </w:rPr>
      </w:pPr>
      <w:r w:rsidRPr="00892E15">
        <w:rPr>
          <w:b w:val="0"/>
          <w:i/>
        </w:rPr>
        <w:t>191960670 – Cost effectiveness</w:t>
      </w:r>
    </w:p>
    <w:p w:rsidR="0057398F" w:rsidRPr="00892E15" w:rsidRDefault="0057398F" w:rsidP="0057398F">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 xml:space="preserve">Students who took this course during the academic year 2010-2011 (more precisely, those who submitted at least once the course’s assignment) but who failed to complete this course successfully (i.e. implying that this course is graded as </w:t>
      </w:r>
      <w:r w:rsidRPr="00892E15">
        <w:rPr>
          <w:rFonts w:ascii="Arial" w:hAnsi="Arial" w:cs="Arial"/>
          <w:i/>
          <w:lang w:val="en-GB"/>
        </w:rPr>
        <w:t>insufficient</w:t>
      </w:r>
      <w:r w:rsidRPr="00892E15">
        <w:rPr>
          <w:rFonts w:ascii="Arial" w:hAnsi="Arial" w:cs="Arial"/>
          <w:lang w:val="en-GB"/>
        </w:rPr>
        <w:t xml:space="preserve"> in the university’s administrative system – Osiris) are entitled to submit the course-specific assignment twice during the academic year 2011-2012, where it has to be taken into account that no class sessions will be scheduled.</w:t>
      </w:r>
    </w:p>
    <w:p w:rsidR="0057398F" w:rsidRPr="00892E15" w:rsidRDefault="0057398F" w:rsidP="0057398F">
      <w:pPr>
        <w:pStyle w:val="BodyText"/>
        <w:pBdr>
          <w:top w:val="single" w:sz="4" w:space="1" w:color="auto"/>
          <w:left w:val="single" w:sz="4" w:space="4" w:color="auto"/>
          <w:bottom w:val="single" w:sz="4" w:space="1" w:color="auto"/>
          <w:right w:val="single" w:sz="4" w:space="4" w:color="auto"/>
        </w:pBdr>
        <w:spacing w:after="0"/>
        <w:ind w:left="0"/>
        <w:jc w:val="both"/>
        <w:rPr>
          <w:rFonts w:ascii="Arial" w:hAnsi="Arial" w:cs="Arial"/>
          <w:lang w:val="en-GB"/>
        </w:rPr>
      </w:pPr>
      <w:r w:rsidRPr="00892E15">
        <w:rPr>
          <w:rFonts w:ascii="Arial" w:hAnsi="Arial" w:cs="Arial"/>
          <w:lang w:val="en-GB"/>
        </w:rPr>
        <w:t xml:space="preserve">Students who did not submit the course’s assignment during the 2010-2011 academic year need to select another elective course in the EMEA </w:t>
      </w:r>
      <w:r w:rsidR="00892E15" w:rsidRPr="00892E15">
        <w:rPr>
          <w:rFonts w:ascii="Arial" w:hAnsi="Arial" w:cs="Arial"/>
          <w:lang w:val="en-GB"/>
        </w:rPr>
        <w:t>specialisation</w:t>
      </w:r>
      <w:r w:rsidRPr="00892E15">
        <w:rPr>
          <w:rFonts w:ascii="Arial" w:hAnsi="Arial" w:cs="Arial"/>
          <w:lang w:val="en-GB"/>
        </w:rPr>
        <w:t>.</w:t>
      </w:r>
    </w:p>
    <w:p w:rsidR="0057398F" w:rsidRPr="00892E15" w:rsidRDefault="0057398F" w:rsidP="0057398F">
      <w:pPr>
        <w:pStyle w:val="BodyText"/>
        <w:spacing w:after="0"/>
        <w:ind w:left="0"/>
        <w:jc w:val="both"/>
        <w:rPr>
          <w:rFonts w:ascii="Arial" w:hAnsi="Arial" w:cs="Arial"/>
          <w:lang w:val="en-GB"/>
        </w:rPr>
      </w:pPr>
    </w:p>
    <w:p w:rsidR="005C20E5" w:rsidRPr="00892E15" w:rsidRDefault="005C20E5">
      <w:pPr>
        <w:ind w:left="0"/>
        <w:rPr>
          <w:rFonts w:ascii="Arial" w:hAnsi="Arial" w:cs="Arial"/>
          <w:bCs/>
          <w:lang w:val="en-GB"/>
        </w:rPr>
      </w:pPr>
    </w:p>
    <w:p w:rsidR="005C20E5" w:rsidRPr="00892E15" w:rsidRDefault="005C20E5">
      <w:pPr>
        <w:ind w:left="0"/>
        <w:rPr>
          <w:rFonts w:ascii="Arial" w:hAnsi="Arial" w:cs="Arial"/>
          <w:b/>
          <w:bCs/>
          <w:spacing w:val="-10"/>
          <w:kern w:val="28"/>
          <w:position w:val="6"/>
          <w:sz w:val="24"/>
          <w:lang w:val="en-GB"/>
        </w:rPr>
      </w:pPr>
      <w:r w:rsidRPr="00892E15">
        <w:rPr>
          <w:rFonts w:cs="Arial"/>
          <w:bCs/>
          <w:lang w:val="en-GB"/>
        </w:rPr>
        <w:br w:type="page"/>
      </w:r>
    </w:p>
    <w:p w:rsidR="0082547C" w:rsidRPr="00892E15" w:rsidRDefault="00A32FAF" w:rsidP="005C20E5">
      <w:pPr>
        <w:pStyle w:val="Heading1"/>
        <w:ind w:left="1440" w:hanging="1440"/>
        <w:rPr>
          <w:rFonts w:cs="Arial"/>
          <w:bCs/>
          <w:lang w:val="en-GB"/>
        </w:rPr>
      </w:pPr>
      <w:bookmarkStart w:id="8" w:name="_Toc295296516"/>
      <w:r w:rsidRPr="00892E15">
        <w:rPr>
          <w:rFonts w:cs="Arial"/>
          <w:bCs/>
          <w:lang w:val="en-GB"/>
        </w:rPr>
        <w:lastRenderedPageBreak/>
        <w:t>Appendix 7</w:t>
      </w:r>
      <w:r w:rsidR="0082547C" w:rsidRPr="00892E15">
        <w:rPr>
          <w:rFonts w:cs="Arial"/>
          <w:bCs/>
          <w:lang w:val="en-GB"/>
        </w:rPr>
        <w:tab/>
        <w:t>Adjusting examination formats due to a handicap (art. 4.1</w:t>
      </w:r>
      <w:r w:rsidR="004E5C71" w:rsidRPr="00892E15">
        <w:rPr>
          <w:rFonts w:cs="Arial"/>
          <w:bCs/>
          <w:lang w:val="en-GB"/>
        </w:rPr>
        <w:t xml:space="preserve"> par</w:t>
      </w:r>
      <w:r w:rsidR="0028274F" w:rsidRPr="00892E15">
        <w:rPr>
          <w:rFonts w:cs="Arial"/>
          <w:bCs/>
          <w:lang w:val="en-GB"/>
        </w:rPr>
        <w:t>.</w:t>
      </w:r>
      <w:r w:rsidR="0082547C" w:rsidRPr="00892E15">
        <w:rPr>
          <w:rFonts w:cs="Arial"/>
          <w:bCs/>
          <w:lang w:val="en-GB"/>
        </w:rPr>
        <w:t xml:space="preserve"> 5)</w:t>
      </w:r>
      <w:bookmarkEnd w:id="8"/>
    </w:p>
    <w:p w:rsidR="0082547C" w:rsidRPr="00892E15" w:rsidRDefault="0082547C" w:rsidP="00E05715">
      <w:pPr>
        <w:ind w:left="0"/>
        <w:jc w:val="both"/>
        <w:rPr>
          <w:rFonts w:ascii="Arial" w:hAnsi="Arial" w:cs="Arial"/>
          <w:b/>
          <w:bCs/>
          <w:lang w:val="en-GB"/>
        </w:rPr>
      </w:pPr>
      <w:r w:rsidRPr="00892E15">
        <w:rPr>
          <w:rFonts w:ascii="Arial" w:hAnsi="Arial" w:cs="Arial"/>
          <w:b/>
          <w:bCs/>
          <w:lang w:val="en-GB"/>
        </w:rPr>
        <w:t xml:space="preserve">Dyslexia ruling* </w:t>
      </w:r>
    </w:p>
    <w:p w:rsidR="004E5C71" w:rsidRPr="00892E15" w:rsidRDefault="004E5C71" w:rsidP="00E05715">
      <w:pPr>
        <w:ind w:left="0"/>
        <w:jc w:val="both"/>
        <w:rPr>
          <w:rFonts w:ascii="Arial" w:hAnsi="Arial" w:cs="Arial"/>
          <w:bCs/>
          <w:lang w:val="en-GB"/>
        </w:rPr>
      </w:pPr>
    </w:p>
    <w:p w:rsidR="0082547C" w:rsidRPr="00892E15" w:rsidRDefault="0082547C" w:rsidP="00FA5C45">
      <w:pPr>
        <w:numPr>
          <w:ilvl w:val="0"/>
          <w:numId w:val="17"/>
        </w:numPr>
        <w:tabs>
          <w:tab w:val="left" w:pos="720"/>
        </w:tabs>
        <w:jc w:val="both"/>
        <w:rPr>
          <w:rFonts w:ascii="Arial" w:hAnsi="Arial" w:cs="Arial"/>
          <w:lang w:val="en-GB"/>
        </w:rPr>
      </w:pPr>
      <w:r w:rsidRPr="00892E15">
        <w:rPr>
          <w:rFonts w:ascii="Arial" w:hAnsi="Arial" w:cs="Arial"/>
          <w:lang w:val="en-GB"/>
        </w:rPr>
        <w:t xml:space="preserve">The student in question shares proof of dyslexia </w:t>
      </w:r>
      <w:r w:rsidR="002A0252" w:rsidRPr="00892E15">
        <w:rPr>
          <w:rFonts w:ascii="Arial" w:hAnsi="Arial" w:cs="Arial"/>
          <w:lang w:val="en-GB"/>
        </w:rPr>
        <w:t xml:space="preserve">(given by a certificated testing agency, a maximum period of validity of 5 years) </w:t>
      </w:r>
      <w:r w:rsidRPr="00892E15">
        <w:rPr>
          <w:rFonts w:ascii="Arial" w:hAnsi="Arial" w:cs="Arial"/>
          <w:lang w:val="en-GB"/>
        </w:rPr>
        <w:t xml:space="preserve">with </w:t>
      </w:r>
      <w:r w:rsidR="000766DE" w:rsidRPr="00892E15">
        <w:rPr>
          <w:rFonts w:ascii="Arial" w:hAnsi="Arial" w:cs="Arial"/>
          <w:lang w:val="en-GB"/>
        </w:rPr>
        <w:t>the programme’s study counsellor</w:t>
      </w:r>
      <w:r w:rsidRPr="00892E15">
        <w:rPr>
          <w:rFonts w:ascii="Arial" w:hAnsi="Arial" w:cs="Arial"/>
          <w:lang w:val="en-GB"/>
        </w:rPr>
        <w:t xml:space="preserve"> and h</w:t>
      </w:r>
      <w:r w:rsidR="00152C71" w:rsidRPr="00892E15">
        <w:rPr>
          <w:rFonts w:ascii="Arial" w:hAnsi="Arial" w:cs="Arial"/>
          <w:lang w:val="en-GB"/>
        </w:rPr>
        <w:t xml:space="preserve">as </w:t>
      </w:r>
      <w:r w:rsidRPr="00892E15">
        <w:rPr>
          <w:rFonts w:ascii="Arial" w:hAnsi="Arial" w:cs="Arial"/>
          <w:lang w:val="en-GB"/>
        </w:rPr>
        <w:t xml:space="preserve">a conversation with </w:t>
      </w:r>
      <w:r w:rsidR="000766DE" w:rsidRPr="00892E15">
        <w:rPr>
          <w:rFonts w:ascii="Arial" w:hAnsi="Arial" w:cs="Arial"/>
          <w:lang w:val="en-GB"/>
        </w:rPr>
        <w:t>him/</w:t>
      </w:r>
      <w:r w:rsidRPr="00892E15">
        <w:rPr>
          <w:rFonts w:ascii="Arial" w:hAnsi="Arial" w:cs="Arial"/>
          <w:lang w:val="en-GB"/>
        </w:rPr>
        <w:t>her.</w:t>
      </w:r>
    </w:p>
    <w:p w:rsidR="0082547C" w:rsidRPr="00892E15" w:rsidRDefault="0082547C" w:rsidP="00FA5C45">
      <w:pPr>
        <w:numPr>
          <w:ilvl w:val="0"/>
          <w:numId w:val="17"/>
        </w:numPr>
        <w:tabs>
          <w:tab w:val="left" w:pos="720"/>
        </w:tabs>
        <w:jc w:val="both"/>
        <w:rPr>
          <w:rFonts w:ascii="Arial" w:hAnsi="Arial" w:cs="Arial"/>
          <w:lang w:val="en-GB"/>
        </w:rPr>
      </w:pPr>
      <w:r w:rsidRPr="00892E15">
        <w:rPr>
          <w:rFonts w:ascii="Arial" w:hAnsi="Arial" w:cs="Arial"/>
          <w:lang w:val="en-GB"/>
        </w:rPr>
        <w:t xml:space="preserve">The student can </w:t>
      </w:r>
      <w:r w:rsidR="000766DE" w:rsidRPr="00892E15">
        <w:rPr>
          <w:rFonts w:ascii="Arial" w:hAnsi="Arial" w:cs="Arial"/>
          <w:lang w:val="en-GB"/>
        </w:rPr>
        <w:t>sit for the interim examination</w:t>
      </w:r>
      <w:r w:rsidRPr="00892E15">
        <w:rPr>
          <w:rFonts w:ascii="Arial" w:hAnsi="Arial" w:cs="Arial"/>
          <w:lang w:val="en-GB"/>
        </w:rPr>
        <w:t xml:space="preserve"> in a </w:t>
      </w:r>
      <w:r w:rsidR="002A0252" w:rsidRPr="00892E15">
        <w:rPr>
          <w:rFonts w:ascii="Arial" w:hAnsi="Arial" w:cs="Arial"/>
          <w:lang w:val="en-GB"/>
        </w:rPr>
        <w:t>different</w:t>
      </w:r>
      <w:r w:rsidRPr="00892E15">
        <w:rPr>
          <w:rFonts w:ascii="Arial" w:hAnsi="Arial" w:cs="Arial"/>
          <w:lang w:val="en-GB"/>
        </w:rPr>
        <w:t xml:space="preserve"> location; the exam time may be extended by 50% with a maximum of one</w:t>
      </w:r>
      <w:r w:rsidR="000766DE" w:rsidRPr="00892E15">
        <w:rPr>
          <w:rFonts w:ascii="Arial" w:hAnsi="Arial" w:cs="Arial"/>
          <w:lang w:val="en-GB"/>
        </w:rPr>
        <w:t xml:space="preserve"> (1)</w:t>
      </w:r>
      <w:r w:rsidRPr="00892E15">
        <w:rPr>
          <w:rFonts w:ascii="Arial" w:hAnsi="Arial" w:cs="Arial"/>
          <w:lang w:val="en-GB"/>
        </w:rPr>
        <w:t xml:space="preserve"> hour </w:t>
      </w:r>
      <w:r w:rsidR="000766DE" w:rsidRPr="00892E15">
        <w:rPr>
          <w:rFonts w:ascii="Arial" w:hAnsi="Arial" w:cs="Arial"/>
          <w:lang w:val="en-GB"/>
        </w:rPr>
        <w:t xml:space="preserve">and </w:t>
      </w:r>
      <w:r w:rsidRPr="00892E15">
        <w:rPr>
          <w:rFonts w:ascii="Arial" w:hAnsi="Arial" w:cs="Arial"/>
          <w:lang w:val="en-GB"/>
        </w:rPr>
        <w:t xml:space="preserve">30 minutes (if necessary, additional regulations may be implemented by the study </w:t>
      </w:r>
      <w:r w:rsidR="000766DE" w:rsidRPr="00892E15">
        <w:rPr>
          <w:rFonts w:ascii="Arial" w:hAnsi="Arial" w:cs="Arial"/>
          <w:lang w:val="en-GB"/>
        </w:rPr>
        <w:t>counsellor</w:t>
      </w:r>
      <w:r w:rsidRPr="00892E15">
        <w:rPr>
          <w:rFonts w:ascii="Arial" w:hAnsi="Arial" w:cs="Arial"/>
          <w:lang w:val="en-GB"/>
        </w:rPr>
        <w:t xml:space="preserve">). </w:t>
      </w:r>
    </w:p>
    <w:p w:rsidR="0082547C" w:rsidRPr="00892E15" w:rsidRDefault="0082547C" w:rsidP="00FA5C45">
      <w:pPr>
        <w:numPr>
          <w:ilvl w:val="0"/>
          <w:numId w:val="17"/>
        </w:numPr>
        <w:tabs>
          <w:tab w:val="left" w:pos="720"/>
        </w:tabs>
        <w:jc w:val="both"/>
        <w:rPr>
          <w:rFonts w:ascii="Arial" w:hAnsi="Arial" w:cs="Arial"/>
          <w:lang w:val="en-GB"/>
        </w:rPr>
      </w:pPr>
      <w:r w:rsidRPr="00892E15">
        <w:rPr>
          <w:rFonts w:ascii="Arial" w:hAnsi="Arial" w:cs="Arial"/>
          <w:lang w:val="en-GB"/>
        </w:rPr>
        <w:t xml:space="preserve">The study </w:t>
      </w:r>
      <w:r w:rsidR="000766DE" w:rsidRPr="00892E15">
        <w:rPr>
          <w:rFonts w:ascii="Arial" w:hAnsi="Arial" w:cs="Arial"/>
          <w:lang w:val="en-GB"/>
        </w:rPr>
        <w:t>cou</w:t>
      </w:r>
      <w:r w:rsidR="00B834F4" w:rsidRPr="00892E15">
        <w:rPr>
          <w:rFonts w:ascii="Arial" w:hAnsi="Arial" w:cs="Arial"/>
          <w:lang w:val="en-GB"/>
        </w:rPr>
        <w:t>n</w:t>
      </w:r>
      <w:r w:rsidR="000766DE" w:rsidRPr="00892E15">
        <w:rPr>
          <w:rFonts w:ascii="Arial" w:hAnsi="Arial" w:cs="Arial"/>
          <w:lang w:val="en-GB"/>
        </w:rPr>
        <w:t xml:space="preserve">sellor </w:t>
      </w:r>
      <w:r w:rsidRPr="00892E15">
        <w:rPr>
          <w:rFonts w:ascii="Arial" w:hAnsi="Arial" w:cs="Arial"/>
          <w:lang w:val="en-GB"/>
        </w:rPr>
        <w:t>informs relevant lecturers of the situation.</w:t>
      </w:r>
    </w:p>
    <w:p w:rsidR="0082547C" w:rsidRPr="00892E15" w:rsidRDefault="0082547C" w:rsidP="00FA5C45">
      <w:pPr>
        <w:numPr>
          <w:ilvl w:val="0"/>
          <w:numId w:val="17"/>
        </w:numPr>
        <w:jc w:val="both"/>
        <w:rPr>
          <w:rFonts w:ascii="Arial" w:hAnsi="Arial" w:cs="Arial"/>
          <w:lang w:val="en-GB"/>
        </w:rPr>
      </w:pPr>
      <w:r w:rsidRPr="00892E15">
        <w:rPr>
          <w:rFonts w:ascii="Arial" w:hAnsi="Arial" w:cs="Arial"/>
          <w:lang w:val="en-GB"/>
        </w:rPr>
        <w:t>The student will receive a copy of a letter to the lecturers outlining the ruling.</w:t>
      </w:r>
    </w:p>
    <w:p w:rsidR="0082547C" w:rsidRPr="00892E15" w:rsidRDefault="0082547C" w:rsidP="00FA5C45">
      <w:pPr>
        <w:numPr>
          <w:ilvl w:val="0"/>
          <w:numId w:val="17"/>
        </w:numPr>
        <w:jc w:val="both"/>
        <w:rPr>
          <w:rFonts w:ascii="Arial" w:hAnsi="Arial" w:cs="Arial"/>
          <w:lang w:val="en-GB"/>
        </w:rPr>
      </w:pPr>
      <w:r w:rsidRPr="00892E15">
        <w:rPr>
          <w:rFonts w:ascii="Arial" w:hAnsi="Arial" w:cs="Arial"/>
          <w:lang w:val="en-GB"/>
        </w:rPr>
        <w:t xml:space="preserve">The student registers for each exam using </w:t>
      </w:r>
      <w:r w:rsidR="008168A4" w:rsidRPr="00892E15">
        <w:rPr>
          <w:rFonts w:ascii="Arial" w:hAnsi="Arial" w:cs="Arial"/>
          <w:lang w:val="en-GB"/>
        </w:rPr>
        <w:t>OSIRIS</w:t>
      </w:r>
      <w:r w:rsidRPr="00892E15">
        <w:rPr>
          <w:rFonts w:ascii="Arial" w:hAnsi="Arial" w:cs="Arial"/>
          <w:lang w:val="en-GB"/>
        </w:rPr>
        <w:t xml:space="preserve"> and </w:t>
      </w:r>
      <w:r w:rsidR="00143248" w:rsidRPr="00892E15">
        <w:rPr>
          <w:rFonts w:ascii="Arial" w:hAnsi="Arial" w:cs="Arial"/>
          <w:lang w:val="en-GB"/>
        </w:rPr>
        <w:t xml:space="preserve">informs the </w:t>
      </w:r>
      <w:r w:rsidR="002A0252" w:rsidRPr="00892E15">
        <w:rPr>
          <w:rFonts w:ascii="Arial" w:hAnsi="Arial" w:cs="Arial"/>
          <w:lang w:val="en-GB"/>
        </w:rPr>
        <w:t>Educational Affairs Office</w:t>
      </w:r>
      <w:r w:rsidR="00143248" w:rsidRPr="00892E15">
        <w:rPr>
          <w:rFonts w:ascii="Arial" w:hAnsi="Arial" w:cs="Arial"/>
          <w:lang w:val="en-GB"/>
        </w:rPr>
        <w:t xml:space="preserve">, in terms of timing identical to the regular registration </w:t>
      </w:r>
      <w:r w:rsidR="00892E15" w:rsidRPr="00892E15">
        <w:rPr>
          <w:rFonts w:ascii="Arial" w:hAnsi="Arial" w:cs="Arial"/>
          <w:lang w:val="en-GB"/>
        </w:rPr>
        <w:t>procedure that</w:t>
      </w:r>
      <w:r w:rsidRPr="00892E15">
        <w:rPr>
          <w:rFonts w:ascii="Arial" w:hAnsi="Arial" w:cs="Arial"/>
          <w:lang w:val="en-GB"/>
        </w:rPr>
        <w:t xml:space="preserve"> he</w:t>
      </w:r>
      <w:r w:rsidR="000766DE" w:rsidRPr="00892E15">
        <w:rPr>
          <w:rFonts w:ascii="Arial" w:hAnsi="Arial" w:cs="Arial"/>
          <w:lang w:val="en-GB"/>
        </w:rPr>
        <w:t>/she</w:t>
      </w:r>
      <w:r w:rsidRPr="00892E15">
        <w:rPr>
          <w:rFonts w:ascii="Arial" w:hAnsi="Arial" w:cs="Arial"/>
          <w:lang w:val="en-GB"/>
        </w:rPr>
        <w:t xml:space="preserve"> would like to make use of the dyslexia ruling.</w:t>
      </w:r>
    </w:p>
    <w:p w:rsidR="0082547C" w:rsidRPr="00892E15" w:rsidRDefault="0082547C" w:rsidP="00FA5C45">
      <w:pPr>
        <w:numPr>
          <w:ilvl w:val="0"/>
          <w:numId w:val="17"/>
        </w:numPr>
        <w:jc w:val="both"/>
        <w:rPr>
          <w:rFonts w:ascii="Arial" w:hAnsi="Arial" w:cs="Arial"/>
          <w:lang w:val="en-GB"/>
        </w:rPr>
      </w:pPr>
      <w:r w:rsidRPr="00892E15">
        <w:rPr>
          <w:rFonts w:ascii="Arial" w:hAnsi="Arial" w:cs="Arial"/>
          <w:lang w:val="en-GB"/>
        </w:rPr>
        <w:t xml:space="preserve">The information (proof of dyslexia, ruling with agreements, </w:t>
      </w:r>
      <w:r w:rsidR="00C95DC7" w:rsidRPr="00892E15">
        <w:rPr>
          <w:rFonts w:ascii="Arial" w:hAnsi="Arial" w:cs="Arial"/>
          <w:lang w:val="en-GB"/>
        </w:rPr>
        <w:t>and any</w:t>
      </w:r>
      <w:r w:rsidRPr="00892E15">
        <w:rPr>
          <w:rFonts w:ascii="Arial" w:hAnsi="Arial" w:cs="Arial"/>
          <w:lang w:val="en-GB"/>
        </w:rPr>
        <w:t xml:space="preserve"> correspondence) </w:t>
      </w:r>
      <w:r w:rsidR="00CE7135" w:rsidRPr="00892E15">
        <w:rPr>
          <w:rFonts w:ascii="Arial" w:hAnsi="Arial" w:cs="Arial"/>
          <w:lang w:val="en-GB"/>
        </w:rPr>
        <w:t>is</w:t>
      </w:r>
      <w:r w:rsidRPr="00892E15">
        <w:rPr>
          <w:rFonts w:ascii="Arial" w:hAnsi="Arial" w:cs="Arial"/>
          <w:lang w:val="en-GB"/>
        </w:rPr>
        <w:t xml:space="preserve"> </w:t>
      </w:r>
      <w:r w:rsidR="000766DE" w:rsidRPr="00892E15">
        <w:rPr>
          <w:rFonts w:ascii="Arial" w:hAnsi="Arial" w:cs="Arial"/>
          <w:lang w:val="en-GB"/>
        </w:rPr>
        <w:t xml:space="preserve">stored </w:t>
      </w:r>
      <w:r w:rsidRPr="00892E15">
        <w:rPr>
          <w:rFonts w:ascii="Arial" w:hAnsi="Arial" w:cs="Arial"/>
          <w:lang w:val="en-GB"/>
        </w:rPr>
        <w:t xml:space="preserve">in the student's </w:t>
      </w:r>
      <w:r w:rsidR="000766DE" w:rsidRPr="00892E15">
        <w:rPr>
          <w:rFonts w:ascii="Arial" w:hAnsi="Arial" w:cs="Arial"/>
          <w:lang w:val="en-GB"/>
        </w:rPr>
        <w:t>file</w:t>
      </w:r>
      <w:r w:rsidRPr="00892E15">
        <w:rPr>
          <w:rFonts w:ascii="Arial" w:hAnsi="Arial" w:cs="Arial"/>
          <w:lang w:val="en-GB"/>
        </w:rPr>
        <w:t>.</w:t>
      </w:r>
    </w:p>
    <w:p w:rsidR="0082547C" w:rsidRPr="00892E15" w:rsidRDefault="0082547C" w:rsidP="00E05715">
      <w:pPr>
        <w:jc w:val="both"/>
        <w:rPr>
          <w:rFonts w:ascii="Arial" w:hAnsi="Arial" w:cs="Arial"/>
          <w:lang w:val="en-GB"/>
        </w:rPr>
      </w:pPr>
    </w:p>
    <w:p w:rsidR="0082547C" w:rsidRPr="00892E15" w:rsidRDefault="0082547C" w:rsidP="00E05715">
      <w:pPr>
        <w:ind w:left="0"/>
        <w:jc w:val="both"/>
        <w:rPr>
          <w:rFonts w:ascii="Arial" w:hAnsi="Arial" w:cs="Arial"/>
          <w:lang w:val="en-GB"/>
        </w:rPr>
      </w:pPr>
      <w:r w:rsidRPr="00892E15">
        <w:rPr>
          <w:rFonts w:ascii="Arial" w:hAnsi="Arial" w:cs="Arial"/>
          <w:lang w:val="en-GB"/>
        </w:rPr>
        <w:t xml:space="preserve">* </w:t>
      </w:r>
      <w:r w:rsidR="00C95DC7" w:rsidRPr="00892E15">
        <w:rPr>
          <w:rFonts w:ascii="Arial" w:hAnsi="Arial" w:cs="Arial"/>
          <w:lang w:val="en-GB"/>
        </w:rPr>
        <w:t>Where</w:t>
      </w:r>
      <w:r w:rsidRPr="00892E15">
        <w:rPr>
          <w:rFonts w:ascii="Arial" w:hAnsi="Arial" w:cs="Arial"/>
          <w:lang w:val="en-GB"/>
        </w:rPr>
        <w:t xml:space="preserve"> applicable, this ruling applies for every handicap.</w:t>
      </w:r>
    </w:p>
    <w:p w:rsidR="0082547C" w:rsidRPr="00892E15" w:rsidRDefault="0082547C" w:rsidP="00E05715">
      <w:pPr>
        <w:ind w:left="0"/>
        <w:jc w:val="both"/>
        <w:rPr>
          <w:rFonts w:ascii="Arial" w:hAnsi="Arial" w:cs="Arial"/>
          <w:lang w:val="en-GB"/>
        </w:rPr>
      </w:pPr>
    </w:p>
    <w:p w:rsidR="0028274F" w:rsidRPr="00892E15" w:rsidRDefault="0028274F"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9" w:name="_Toc295296517"/>
      <w:r w:rsidRPr="00892E15">
        <w:rPr>
          <w:rFonts w:cs="Arial"/>
          <w:bCs/>
          <w:lang w:val="en-GB"/>
        </w:rPr>
        <w:lastRenderedPageBreak/>
        <w:t xml:space="preserve">Appendix </w:t>
      </w:r>
      <w:r w:rsidR="00A32FAF" w:rsidRPr="00892E15">
        <w:rPr>
          <w:rFonts w:cs="Arial"/>
          <w:bCs/>
          <w:lang w:val="en-GB"/>
        </w:rPr>
        <w:t>8</w:t>
      </w:r>
      <w:r w:rsidRPr="00892E15">
        <w:rPr>
          <w:rFonts w:cs="Arial"/>
          <w:bCs/>
          <w:lang w:val="en-GB"/>
        </w:rPr>
        <w:tab/>
        <w:t>Prerequisites</w:t>
      </w:r>
      <w:r w:rsidR="000F5FE7" w:rsidRPr="00892E15">
        <w:rPr>
          <w:rFonts w:cs="Arial"/>
          <w:bCs/>
          <w:lang w:val="en-GB"/>
        </w:rPr>
        <w:t xml:space="preserve"> in</w:t>
      </w:r>
      <w:r w:rsidRPr="00892E15">
        <w:rPr>
          <w:rFonts w:cs="Arial"/>
          <w:bCs/>
          <w:lang w:val="en-GB"/>
        </w:rPr>
        <w:t xml:space="preserve"> the MSc programme EST</w:t>
      </w:r>
      <w:bookmarkEnd w:id="9"/>
    </w:p>
    <w:p w:rsidR="0082547C" w:rsidRPr="00892E15" w:rsidRDefault="0082547C" w:rsidP="00E05715">
      <w:pPr>
        <w:ind w:left="0"/>
        <w:jc w:val="both"/>
        <w:rPr>
          <w:rFonts w:ascii="Arial" w:hAnsi="Arial" w:cs="Arial"/>
          <w:lang w:val="en-GB"/>
        </w:rPr>
      </w:pPr>
      <w:r w:rsidRPr="00892E15">
        <w:rPr>
          <w:rFonts w:ascii="Arial" w:hAnsi="Arial" w:cs="Arial"/>
          <w:lang w:val="en-GB"/>
        </w:rPr>
        <w:t xml:space="preserve">A student has to complete his/her </w:t>
      </w:r>
      <w:r w:rsidR="005119AF">
        <w:rPr>
          <w:rFonts w:ascii="Arial" w:hAnsi="Arial" w:cs="Arial"/>
          <w:lang w:val="en-GB"/>
        </w:rPr>
        <w:t xml:space="preserve">Master’s programme </w:t>
      </w:r>
      <w:r w:rsidRPr="00892E15">
        <w:rPr>
          <w:rFonts w:ascii="Arial" w:hAnsi="Arial" w:cs="Arial"/>
          <w:lang w:val="en-GB"/>
        </w:rPr>
        <w:t xml:space="preserve">core phase successfully before he/she may start his/her </w:t>
      </w:r>
      <w:r w:rsidR="005119AF">
        <w:rPr>
          <w:rFonts w:ascii="Arial" w:hAnsi="Arial" w:cs="Arial"/>
          <w:lang w:val="en-GB"/>
        </w:rPr>
        <w:t>F</w:t>
      </w:r>
      <w:r w:rsidRPr="00892E15">
        <w:rPr>
          <w:rFonts w:ascii="Arial" w:hAnsi="Arial" w:cs="Arial"/>
          <w:lang w:val="en-GB"/>
        </w:rPr>
        <w:t xml:space="preserve">inal </w:t>
      </w:r>
      <w:r w:rsidR="005119AF">
        <w:rPr>
          <w:rFonts w:ascii="Arial" w:hAnsi="Arial" w:cs="Arial"/>
          <w:lang w:val="en-GB"/>
        </w:rPr>
        <w:t>P</w:t>
      </w:r>
      <w:r w:rsidRPr="00892E15">
        <w:rPr>
          <w:rFonts w:ascii="Arial" w:hAnsi="Arial" w:cs="Arial"/>
          <w:lang w:val="en-GB"/>
        </w:rPr>
        <w:t xml:space="preserve">roject in the specialisation phase. However, the chair of the EST </w:t>
      </w:r>
      <w:r w:rsidR="00ED2D2F" w:rsidRPr="00892E15">
        <w:rPr>
          <w:rFonts w:ascii="Arial" w:hAnsi="Arial" w:cs="Arial"/>
          <w:lang w:val="en-GB"/>
        </w:rPr>
        <w:t xml:space="preserve">specialisation </w:t>
      </w:r>
      <w:r w:rsidRPr="00892E15">
        <w:rPr>
          <w:rFonts w:ascii="Arial" w:hAnsi="Arial" w:cs="Arial"/>
          <w:lang w:val="en-GB"/>
        </w:rPr>
        <w:t>holds the final say on prerequisites and the sequence of units of study.</w:t>
      </w:r>
    </w:p>
    <w:p w:rsidR="001542AA" w:rsidRPr="00892E15" w:rsidRDefault="001542AA" w:rsidP="00E05715">
      <w:pPr>
        <w:ind w:left="0"/>
        <w:jc w:val="both"/>
        <w:rPr>
          <w:rFonts w:ascii="Arial" w:hAnsi="Arial" w:cs="Arial"/>
          <w:lang w:val="en-GB"/>
        </w:rPr>
      </w:pPr>
    </w:p>
    <w:p w:rsidR="00C4373A" w:rsidRDefault="00A7778A" w:rsidP="008C0203">
      <w:pPr>
        <w:ind w:left="709" w:hanging="709"/>
        <w:jc w:val="both"/>
        <w:rPr>
          <w:rFonts w:ascii="Arial" w:hAnsi="Arial" w:cs="Arial"/>
          <w:lang w:val="en-GB"/>
        </w:rPr>
      </w:pPr>
      <w:r w:rsidRPr="00892E15">
        <w:rPr>
          <w:rFonts w:ascii="Arial" w:hAnsi="Arial" w:cs="Arial"/>
          <w:lang w:val="en-GB"/>
        </w:rPr>
        <w:t>Note:</w:t>
      </w:r>
      <w:r w:rsidRPr="00892E15">
        <w:rPr>
          <w:rFonts w:ascii="Arial" w:hAnsi="Arial" w:cs="Arial"/>
          <w:lang w:val="en-GB"/>
        </w:rPr>
        <w:tab/>
      </w:r>
      <w:r w:rsidR="005E0310" w:rsidRPr="00892E15">
        <w:rPr>
          <w:rFonts w:ascii="Arial" w:hAnsi="Arial" w:cs="Arial"/>
          <w:lang w:val="en-GB"/>
        </w:rPr>
        <w:t>I</w:t>
      </w:r>
      <w:r w:rsidR="00C4373A" w:rsidRPr="00892E15">
        <w:rPr>
          <w:rFonts w:ascii="Arial" w:hAnsi="Arial" w:cs="Arial"/>
          <w:lang w:val="en-GB"/>
        </w:rPr>
        <w:t xml:space="preserve">n case prerequisites are applied </w:t>
      </w:r>
      <w:r w:rsidR="00C4373A" w:rsidRPr="00892E15">
        <w:rPr>
          <w:rFonts w:ascii="Arial" w:hAnsi="Arial" w:cs="Arial"/>
          <w:u w:val="single"/>
          <w:lang w:val="en-GB"/>
        </w:rPr>
        <w:t>within</w:t>
      </w:r>
      <w:r w:rsidR="00C4373A" w:rsidRPr="00892E15">
        <w:rPr>
          <w:rFonts w:ascii="Arial" w:hAnsi="Arial" w:cs="Arial"/>
          <w:lang w:val="en-GB"/>
        </w:rPr>
        <w:t xml:space="preserve"> a unit of study (e.g. registering for the exam upon </w:t>
      </w:r>
      <w:r w:rsidR="005E0310" w:rsidRPr="00892E15">
        <w:rPr>
          <w:rFonts w:ascii="Arial" w:hAnsi="Arial" w:cs="Arial"/>
          <w:lang w:val="en-GB"/>
        </w:rPr>
        <w:t>h</w:t>
      </w:r>
      <w:r w:rsidR="00C4373A" w:rsidRPr="00892E15">
        <w:rPr>
          <w:rFonts w:ascii="Arial" w:hAnsi="Arial" w:cs="Arial"/>
          <w:lang w:val="en-GB"/>
        </w:rPr>
        <w:t>aving successfully completed specific assignments) than the examiner is obliged to announce these conditions prior to the start of the unit of study in writing</w:t>
      </w:r>
      <w:r w:rsidRPr="00892E15">
        <w:rPr>
          <w:rFonts w:ascii="Arial" w:hAnsi="Arial" w:cs="Arial"/>
          <w:lang w:val="en-GB"/>
        </w:rPr>
        <w:t xml:space="preserve"> (via </w:t>
      </w:r>
      <w:r w:rsidR="002A0252" w:rsidRPr="00892E15">
        <w:rPr>
          <w:rFonts w:ascii="Arial" w:hAnsi="Arial" w:cs="Arial"/>
          <w:lang w:val="en-GB"/>
        </w:rPr>
        <w:t>Osiris</w:t>
      </w:r>
      <w:r w:rsidRPr="00892E15">
        <w:rPr>
          <w:rFonts w:ascii="Arial" w:hAnsi="Arial" w:cs="Arial"/>
          <w:lang w:val="en-GB"/>
        </w:rPr>
        <w:t xml:space="preserve"> and </w:t>
      </w:r>
      <w:r w:rsidR="00ED2D2F" w:rsidRPr="00892E15">
        <w:rPr>
          <w:rFonts w:ascii="Arial" w:hAnsi="Arial" w:cs="Arial"/>
          <w:lang w:val="en-GB"/>
        </w:rPr>
        <w:t>B</w:t>
      </w:r>
      <w:r w:rsidR="00CC7469" w:rsidRPr="00892E15">
        <w:rPr>
          <w:rFonts w:ascii="Arial" w:hAnsi="Arial" w:cs="Arial"/>
          <w:lang w:val="en-GB"/>
        </w:rPr>
        <w:t>lackboard</w:t>
      </w:r>
      <w:r w:rsidRPr="00892E15">
        <w:rPr>
          <w:rFonts w:ascii="Arial" w:hAnsi="Arial" w:cs="Arial"/>
          <w:lang w:val="en-GB"/>
        </w:rPr>
        <w:t>).</w:t>
      </w:r>
    </w:p>
    <w:p w:rsidR="00892E15" w:rsidRDefault="00892E15" w:rsidP="008C0203">
      <w:pPr>
        <w:ind w:left="709" w:hanging="709"/>
        <w:jc w:val="both"/>
        <w:rPr>
          <w:rFonts w:ascii="Arial" w:hAnsi="Arial" w:cs="Arial"/>
          <w:lang w:val="en-GB"/>
        </w:rPr>
      </w:pPr>
    </w:p>
    <w:p w:rsidR="00892E15" w:rsidRDefault="00892E15" w:rsidP="008C0203">
      <w:pPr>
        <w:ind w:left="709" w:hanging="709"/>
        <w:jc w:val="both"/>
        <w:rPr>
          <w:rFonts w:ascii="Arial" w:hAnsi="Arial" w:cs="Arial"/>
          <w:lang w:val="en-GB"/>
        </w:rPr>
      </w:pPr>
    </w:p>
    <w:p w:rsidR="00892E15" w:rsidRPr="00892E15" w:rsidRDefault="00892E15" w:rsidP="008C0203">
      <w:pPr>
        <w:ind w:left="709" w:hanging="709"/>
        <w:jc w:val="both"/>
        <w:rPr>
          <w:rFonts w:ascii="Arial" w:hAnsi="Arial" w:cs="Arial"/>
          <w:lang w:val="en-GB"/>
        </w:rPr>
      </w:pPr>
    </w:p>
    <w:p w:rsidR="0028274F" w:rsidRPr="00892E15" w:rsidRDefault="0028274F"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9A4055">
      <w:pPr>
        <w:pStyle w:val="Heading1"/>
        <w:ind w:left="1440" w:hanging="1440"/>
        <w:rPr>
          <w:rFonts w:cs="Arial"/>
          <w:bCs/>
          <w:lang w:val="en-GB"/>
        </w:rPr>
      </w:pPr>
      <w:bookmarkStart w:id="10" w:name="_Toc295296518"/>
      <w:r w:rsidRPr="00892E15">
        <w:rPr>
          <w:rFonts w:cs="Arial"/>
          <w:bCs/>
          <w:lang w:val="en-GB"/>
        </w:rPr>
        <w:lastRenderedPageBreak/>
        <w:t xml:space="preserve">Appendix </w:t>
      </w:r>
      <w:r w:rsidR="00A32FAF" w:rsidRPr="00892E15">
        <w:rPr>
          <w:rFonts w:cs="Arial"/>
          <w:bCs/>
          <w:lang w:val="en-GB"/>
        </w:rPr>
        <w:t>9</w:t>
      </w:r>
      <w:r w:rsidRPr="00892E15">
        <w:rPr>
          <w:rFonts w:cs="Arial"/>
          <w:bCs/>
          <w:lang w:val="en-GB"/>
        </w:rPr>
        <w:tab/>
        <w:t>Registration to and withdrawal from units of study and interim examinations</w:t>
      </w:r>
      <w:bookmarkEnd w:id="10"/>
    </w:p>
    <w:p w:rsidR="0082547C" w:rsidRPr="00892E15" w:rsidRDefault="0082547C" w:rsidP="00E05715">
      <w:pPr>
        <w:autoSpaceDE w:val="0"/>
        <w:autoSpaceDN w:val="0"/>
        <w:adjustRightInd w:val="0"/>
        <w:ind w:left="0"/>
        <w:jc w:val="both"/>
        <w:rPr>
          <w:rFonts w:ascii="Arial" w:hAnsi="Arial" w:cs="Arial"/>
          <w:b/>
          <w:bCs/>
          <w:lang w:val="en-GB"/>
        </w:rPr>
      </w:pPr>
      <w:r w:rsidRPr="00892E15">
        <w:rPr>
          <w:rFonts w:ascii="Arial" w:hAnsi="Arial" w:cs="Arial"/>
          <w:b/>
          <w:bCs/>
          <w:lang w:val="en-GB"/>
        </w:rPr>
        <w:t xml:space="preserve">Registering and withdrawing from </w:t>
      </w:r>
      <w:r w:rsidR="005B7397" w:rsidRPr="00892E15">
        <w:rPr>
          <w:rFonts w:ascii="Arial" w:hAnsi="Arial" w:cs="Arial"/>
          <w:b/>
          <w:bCs/>
          <w:lang w:val="en-GB"/>
        </w:rPr>
        <w:t>units of study</w:t>
      </w: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For each </w:t>
      </w:r>
      <w:r w:rsidR="006F2FDE" w:rsidRPr="00892E15">
        <w:rPr>
          <w:rFonts w:ascii="Arial" w:hAnsi="Arial" w:cs="Arial"/>
          <w:lang w:val="en-GB"/>
        </w:rPr>
        <w:t>unit of study</w:t>
      </w:r>
      <w:r w:rsidRPr="00892E15">
        <w:rPr>
          <w:rFonts w:ascii="Arial" w:hAnsi="Arial" w:cs="Arial"/>
          <w:lang w:val="en-GB"/>
        </w:rPr>
        <w:t xml:space="preserve"> </w:t>
      </w:r>
      <w:r w:rsidR="006F2FDE" w:rsidRPr="00892E15">
        <w:rPr>
          <w:rFonts w:ascii="Arial" w:hAnsi="Arial" w:cs="Arial"/>
          <w:lang w:val="en-GB"/>
        </w:rPr>
        <w:t>a</w:t>
      </w:r>
      <w:r w:rsidRPr="00892E15">
        <w:rPr>
          <w:rFonts w:ascii="Arial" w:hAnsi="Arial" w:cs="Arial"/>
          <w:lang w:val="en-GB"/>
        </w:rPr>
        <w:t xml:space="preserve"> student would like to follow, ther</w:t>
      </w:r>
      <w:r w:rsidR="00443E22" w:rsidRPr="00892E15">
        <w:rPr>
          <w:rFonts w:ascii="Arial" w:hAnsi="Arial" w:cs="Arial"/>
          <w:lang w:val="en-GB"/>
        </w:rPr>
        <w:t xml:space="preserve">e is a registration procedure. </w:t>
      </w:r>
      <w:r w:rsidRPr="00892E15">
        <w:rPr>
          <w:rFonts w:ascii="Arial" w:hAnsi="Arial" w:cs="Arial"/>
          <w:lang w:val="en-GB"/>
        </w:rPr>
        <w:t xml:space="preserve">This </w:t>
      </w:r>
      <w:r w:rsidR="006F2FDE" w:rsidRPr="00892E15">
        <w:rPr>
          <w:rFonts w:ascii="Arial" w:hAnsi="Arial" w:cs="Arial"/>
          <w:lang w:val="en-GB"/>
        </w:rPr>
        <w:t xml:space="preserve">registration should take place via </w:t>
      </w:r>
      <w:r w:rsidR="008C0203" w:rsidRPr="00892E15">
        <w:rPr>
          <w:rFonts w:ascii="Arial" w:hAnsi="Arial" w:cs="Arial"/>
          <w:lang w:val="en-GB"/>
        </w:rPr>
        <w:t>Blackboard</w:t>
      </w:r>
      <w:r w:rsidR="006F2FDE" w:rsidRPr="00892E15">
        <w:rPr>
          <w:rFonts w:ascii="Arial" w:hAnsi="Arial" w:cs="Arial"/>
          <w:lang w:val="en-GB"/>
        </w:rPr>
        <w:t xml:space="preserve"> (the univer</w:t>
      </w:r>
      <w:r w:rsidR="00E80165" w:rsidRPr="00892E15">
        <w:rPr>
          <w:rFonts w:ascii="Arial" w:hAnsi="Arial" w:cs="Arial"/>
          <w:lang w:val="en-GB"/>
        </w:rPr>
        <w:t>si</w:t>
      </w:r>
      <w:r w:rsidR="006F2FDE" w:rsidRPr="00892E15">
        <w:rPr>
          <w:rFonts w:ascii="Arial" w:hAnsi="Arial" w:cs="Arial"/>
          <w:lang w:val="en-GB"/>
        </w:rPr>
        <w:t>ty’s electronic course management system)</w:t>
      </w:r>
      <w:r w:rsidRPr="00892E15">
        <w:rPr>
          <w:rFonts w:ascii="Arial" w:hAnsi="Arial" w:cs="Arial"/>
          <w:lang w:val="en-GB"/>
        </w:rPr>
        <w:t xml:space="preserve">. For </w:t>
      </w:r>
      <w:r w:rsidR="006F2FDE" w:rsidRPr="00892E15">
        <w:rPr>
          <w:rFonts w:ascii="Arial" w:hAnsi="Arial" w:cs="Arial"/>
          <w:lang w:val="en-GB"/>
        </w:rPr>
        <w:t xml:space="preserve">units of study </w:t>
      </w:r>
      <w:r w:rsidRPr="00892E15">
        <w:rPr>
          <w:rFonts w:ascii="Arial" w:hAnsi="Arial" w:cs="Arial"/>
          <w:lang w:val="en-GB"/>
        </w:rPr>
        <w:t xml:space="preserve">that </w:t>
      </w:r>
      <w:r w:rsidR="006F2FDE" w:rsidRPr="00892E15">
        <w:rPr>
          <w:rFonts w:ascii="Arial" w:hAnsi="Arial" w:cs="Arial"/>
          <w:lang w:val="en-GB"/>
        </w:rPr>
        <w:t xml:space="preserve">use seminars or </w:t>
      </w:r>
      <w:proofErr w:type="spellStart"/>
      <w:r w:rsidR="006F2FDE" w:rsidRPr="00892E15">
        <w:rPr>
          <w:rFonts w:ascii="Arial" w:hAnsi="Arial" w:cs="Arial"/>
          <w:lang w:val="en-GB"/>
        </w:rPr>
        <w:t>practicals</w:t>
      </w:r>
      <w:proofErr w:type="spellEnd"/>
      <w:r w:rsidR="006F2FDE" w:rsidRPr="00892E15">
        <w:rPr>
          <w:rFonts w:ascii="Arial" w:hAnsi="Arial" w:cs="Arial"/>
          <w:lang w:val="en-GB"/>
        </w:rPr>
        <w:t xml:space="preserve"> as the dominant teaching method</w:t>
      </w:r>
      <w:r w:rsidRPr="00892E15">
        <w:rPr>
          <w:rFonts w:ascii="Arial" w:hAnsi="Arial" w:cs="Arial"/>
          <w:lang w:val="en-GB"/>
        </w:rPr>
        <w:t xml:space="preserve">, </w:t>
      </w:r>
      <w:r w:rsidR="00320BAC" w:rsidRPr="00892E15">
        <w:rPr>
          <w:rFonts w:ascii="Arial" w:hAnsi="Arial" w:cs="Arial"/>
          <w:lang w:val="en-GB"/>
        </w:rPr>
        <w:t>an alternative r</w:t>
      </w:r>
      <w:r w:rsidRPr="00892E15">
        <w:rPr>
          <w:rFonts w:ascii="Arial" w:hAnsi="Arial" w:cs="Arial"/>
          <w:lang w:val="en-GB"/>
        </w:rPr>
        <w:t xml:space="preserve">egistration procedure may </w:t>
      </w:r>
      <w:r w:rsidR="00320BAC" w:rsidRPr="00892E15">
        <w:rPr>
          <w:rFonts w:ascii="Arial" w:hAnsi="Arial" w:cs="Arial"/>
          <w:lang w:val="en-GB"/>
        </w:rPr>
        <w:t xml:space="preserve">also </w:t>
      </w:r>
      <w:r w:rsidRPr="00892E15">
        <w:rPr>
          <w:rFonts w:ascii="Arial" w:hAnsi="Arial" w:cs="Arial"/>
          <w:lang w:val="en-GB"/>
        </w:rPr>
        <w:t xml:space="preserve">take place </w:t>
      </w:r>
      <w:r w:rsidR="00320BAC" w:rsidRPr="00892E15">
        <w:rPr>
          <w:rFonts w:ascii="Arial" w:hAnsi="Arial" w:cs="Arial"/>
          <w:lang w:val="en-GB"/>
        </w:rPr>
        <w:t xml:space="preserve">(e.g. </w:t>
      </w:r>
      <w:r w:rsidRPr="00892E15">
        <w:rPr>
          <w:rFonts w:ascii="Arial" w:hAnsi="Arial" w:cs="Arial"/>
          <w:lang w:val="en-GB"/>
        </w:rPr>
        <w:t>through wr</w:t>
      </w:r>
      <w:r w:rsidR="00443E22" w:rsidRPr="00892E15">
        <w:rPr>
          <w:rFonts w:ascii="Arial" w:hAnsi="Arial" w:cs="Arial"/>
          <w:lang w:val="en-GB"/>
        </w:rPr>
        <w:t>itten signup sheets</w:t>
      </w:r>
      <w:r w:rsidR="00320BAC" w:rsidRPr="00892E15">
        <w:rPr>
          <w:rFonts w:ascii="Arial" w:hAnsi="Arial" w:cs="Arial"/>
          <w:lang w:val="en-GB"/>
        </w:rPr>
        <w:t>)</w:t>
      </w:r>
      <w:r w:rsidR="00443E22" w:rsidRPr="00892E15">
        <w:rPr>
          <w:rFonts w:ascii="Arial" w:hAnsi="Arial" w:cs="Arial"/>
          <w:lang w:val="en-GB"/>
        </w:rPr>
        <w:t xml:space="preserve">. </w:t>
      </w:r>
      <w:r w:rsidRPr="00892E15">
        <w:rPr>
          <w:rFonts w:ascii="Arial" w:hAnsi="Arial" w:cs="Arial"/>
          <w:lang w:val="en-GB"/>
        </w:rPr>
        <w:t xml:space="preserve">If applicable, information regarding such a signup sheet will be available on the </w:t>
      </w:r>
      <w:r w:rsidR="008C0203" w:rsidRPr="00892E15">
        <w:rPr>
          <w:rFonts w:ascii="Arial" w:hAnsi="Arial" w:cs="Arial"/>
          <w:lang w:val="en-GB"/>
        </w:rPr>
        <w:t>Blackboard</w:t>
      </w:r>
      <w:r w:rsidR="00C95DC7" w:rsidRPr="00892E15">
        <w:rPr>
          <w:rFonts w:ascii="Arial" w:hAnsi="Arial" w:cs="Arial"/>
          <w:lang w:val="en-GB"/>
        </w:rPr>
        <w:t>-site</w:t>
      </w:r>
      <w:r w:rsidRPr="00892E15">
        <w:rPr>
          <w:rFonts w:ascii="Arial" w:hAnsi="Arial" w:cs="Arial"/>
          <w:lang w:val="en-GB"/>
        </w:rPr>
        <w:t xml:space="preserve"> of the related </w:t>
      </w:r>
      <w:r w:rsidR="006F2FDE" w:rsidRPr="00892E15">
        <w:rPr>
          <w:rFonts w:ascii="Arial" w:hAnsi="Arial" w:cs="Arial"/>
          <w:lang w:val="en-GB"/>
        </w:rPr>
        <w:t>unit of study</w:t>
      </w:r>
      <w:r w:rsidRPr="00892E15">
        <w:rPr>
          <w:rFonts w:ascii="Arial" w:hAnsi="Arial" w:cs="Arial"/>
          <w:lang w:val="en-GB"/>
        </w:rPr>
        <w:t>.</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The exact time when students may </w:t>
      </w:r>
      <w:r w:rsidR="00892E15" w:rsidRPr="00892E15">
        <w:rPr>
          <w:rFonts w:ascii="Arial" w:hAnsi="Arial" w:cs="Arial"/>
          <w:lang w:val="en-GB"/>
        </w:rPr>
        <w:t>sign up</w:t>
      </w:r>
      <w:r w:rsidRPr="00892E15">
        <w:rPr>
          <w:rFonts w:ascii="Arial" w:hAnsi="Arial" w:cs="Arial"/>
          <w:lang w:val="en-GB"/>
        </w:rPr>
        <w:t xml:space="preserve"> for </w:t>
      </w:r>
      <w:r w:rsidR="006F2FDE" w:rsidRPr="00892E15">
        <w:rPr>
          <w:rFonts w:ascii="Arial" w:hAnsi="Arial" w:cs="Arial"/>
          <w:lang w:val="en-GB"/>
        </w:rPr>
        <w:t xml:space="preserve">units of study </w:t>
      </w:r>
      <w:r w:rsidRPr="00892E15">
        <w:rPr>
          <w:rFonts w:ascii="Arial" w:hAnsi="Arial" w:cs="Arial"/>
          <w:lang w:val="en-GB"/>
        </w:rPr>
        <w:t>is published and updated re</w:t>
      </w:r>
      <w:r w:rsidR="00443E22" w:rsidRPr="00892E15">
        <w:rPr>
          <w:rFonts w:ascii="Arial" w:hAnsi="Arial" w:cs="Arial"/>
          <w:lang w:val="en-GB"/>
        </w:rPr>
        <w:t xml:space="preserve">gularly </w:t>
      </w:r>
      <w:r w:rsidR="006F2FDE" w:rsidRPr="00892E15">
        <w:rPr>
          <w:rFonts w:ascii="Arial" w:hAnsi="Arial" w:cs="Arial"/>
          <w:lang w:val="en-GB"/>
        </w:rPr>
        <w:t xml:space="preserve">via </w:t>
      </w:r>
      <w:r w:rsidR="00443E22" w:rsidRPr="00892E15">
        <w:rPr>
          <w:rFonts w:ascii="Arial" w:hAnsi="Arial" w:cs="Arial"/>
          <w:lang w:val="en-GB"/>
        </w:rPr>
        <w:t xml:space="preserve">the </w:t>
      </w:r>
      <w:r w:rsidR="008C0203" w:rsidRPr="00892E15">
        <w:rPr>
          <w:rFonts w:ascii="Arial" w:hAnsi="Arial" w:cs="Arial"/>
          <w:lang w:val="en-GB"/>
        </w:rPr>
        <w:t>Blackboard</w:t>
      </w:r>
      <w:r w:rsidR="00443E22" w:rsidRPr="00892E15">
        <w:rPr>
          <w:rFonts w:ascii="Arial" w:hAnsi="Arial" w:cs="Arial"/>
          <w:lang w:val="en-GB"/>
        </w:rPr>
        <w:t xml:space="preserve"> system. </w:t>
      </w:r>
      <w:r w:rsidR="00C95DC7" w:rsidRPr="00892E15">
        <w:rPr>
          <w:rFonts w:ascii="Arial" w:hAnsi="Arial" w:cs="Arial"/>
          <w:lang w:val="en-GB"/>
        </w:rPr>
        <w:t>Students,</w:t>
      </w:r>
      <w:r w:rsidRPr="00892E15">
        <w:rPr>
          <w:rFonts w:ascii="Arial" w:hAnsi="Arial" w:cs="Arial"/>
          <w:lang w:val="en-GB"/>
        </w:rPr>
        <w:t xml:space="preserve"> who would like to register for </w:t>
      </w:r>
      <w:r w:rsidR="006F2FDE" w:rsidRPr="00892E15">
        <w:rPr>
          <w:rFonts w:ascii="Arial" w:hAnsi="Arial" w:cs="Arial"/>
          <w:lang w:val="en-GB"/>
        </w:rPr>
        <w:t xml:space="preserve">units of study </w:t>
      </w:r>
      <w:r w:rsidRPr="00892E15">
        <w:rPr>
          <w:rFonts w:ascii="Arial" w:hAnsi="Arial" w:cs="Arial"/>
          <w:lang w:val="en-GB"/>
        </w:rPr>
        <w:t>after the final signup date, may submit a reque</w:t>
      </w:r>
      <w:r w:rsidR="00443E22" w:rsidRPr="00892E15">
        <w:rPr>
          <w:rFonts w:ascii="Arial" w:hAnsi="Arial" w:cs="Arial"/>
          <w:lang w:val="en-GB"/>
        </w:rPr>
        <w:t xml:space="preserve">st to the </w:t>
      </w:r>
      <w:r w:rsidR="008C0203" w:rsidRPr="00892E15">
        <w:rPr>
          <w:rFonts w:ascii="Arial" w:hAnsi="Arial" w:cs="Arial"/>
          <w:lang w:val="en-GB"/>
        </w:rPr>
        <w:t>Blackboard</w:t>
      </w:r>
      <w:r w:rsidR="00443E22" w:rsidRPr="00892E15">
        <w:rPr>
          <w:rFonts w:ascii="Arial" w:hAnsi="Arial" w:cs="Arial"/>
          <w:lang w:val="en-GB"/>
        </w:rPr>
        <w:t xml:space="preserve"> co</w:t>
      </w:r>
      <w:r w:rsidR="006F2FDE" w:rsidRPr="00892E15">
        <w:rPr>
          <w:rFonts w:ascii="Arial" w:hAnsi="Arial" w:cs="Arial"/>
          <w:lang w:val="en-GB"/>
        </w:rPr>
        <w:t>-</w:t>
      </w:r>
      <w:r w:rsidR="00443E22" w:rsidRPr="00892E15">
        <w:rPr>
          <w:rFonts w:ascii="Arial" w:hAnsi="Arial" w:cs="Arial"/>
          <w:lang w:val="en-GB"/>
        </w:rPr>
        <w:t xml:space="preserve">ordinator. </w:t>
      </w:r>
      <w:r w:rsidRPr="00892E15">
        <w:rPr>
          <w:rFonts w:ascii="Arial" w:hAnsi="Arial" w:cs="Arial"/>
          <w:lang w:val="en-GB"/>
        </w:rPr>
        <w:t>Approval for participation will be dependent on the total number of register</w:t>
      </w:r>
      <w:r w:rsidR="006F2FDE" w:rsidRPr="00892E15">
        <w:rPr>
          <w:rFonts w:ascii="Arial" w:hAnsi="Arial" w:cs="Arial"/>
          <w:lang w:val="en-GB"/>
        </w:rPr>
        <w:t>ed</w:t>
      </w:r>
      <w:r w:rsidRPr="00892E15">
        <w:rPr>
          <w:rFonts w:ascii="Arial" w:hAnsi="Arial" w:cs="Arial"/>
          <w:lang w:val="en-GB"/>
        </w:rPr>
        <w:t xml:space="preserve"> participants and whether or not the examiner deems it feasible to allow additional participants.</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Contractual students, </w:t>
      </w:r>
      <w:r w:rsidR="006F2FDE" w:rsidRPr="00892E15">
        <w:rPr>
          <w:rFonts w:ascii="Arial" w:hAnsi="Arial" w:cs="Arial"/>
          <w:lang w:val="en-GB"/>
        </w:rPr>
        <w:t>subsidiary students, ‘</w:t>
      </w:r>
      <w:r w:rsidRPr="00892E15">
        <w:rPr>
          <w:rFonts w:ascii="Arial" w:hAnsi="Arial" w:cs="Arial"/>
          <w:lang w:val="en-GB"/>
        </w:rPr>
        <w:t>backpack students</w:t>
      </w:r>
      <w:r w:rsidR="006F2FDE" w:rsidRPr="00892E15">
        <w:rPr>
          <w:rFonts w:ascii="Arial" w:hAnsi="Arial" w:cs="Arial"/>
          <w:lang w:val="en-GB"/>
        </w:rPr>
        <w:t>’</w:t>
      </w:r>
      <w:r w:rsidRPr="00892E15">
        <w:rPr>
          <w:rFonts w:ascii="Arial" w:hAnsi="Arial" w:cs="Arial"/>
          <w:lang w:val="en-GB"/>
        </w:rPr>
        <w:t xml:space="preserve">, exchange students, and other </w:t>
      </w:r>
      <w:r w:rsidR="00A666DF" w:rsidRPr="00892E15">
        <w:rPr>
          <w:rFonts w:ascii="Arial" w:hAnsi="Arial" w:cs="Arial"/>
          <w:lang w:val="en-GB"/>
        </w:rPr>
        <w:t>non-traditional</w:t>
      </w:r>
      <w:r w:rsidRPr="00892E15">
        <w:rPr>
          <w:rFonts w:ascii="Arial" w:hAnsi="Arial" w:cs="Arial"/>
          <w:lang w:val="en-GB"/>
        </w:rPr>
        <w:t xml:space="preserve"> students</w:t>
      </w:r>
      <w:r w:rsidR="006F2FDE" w:rsidRPr="00892E15">
        <w:rPr>
          <w:rFonts w:ascii="Arial" w:hAnsi="Arial" w:cs="Arial"/>
          <w:lang w:val="en-GB"/>
        </w:rPr>
        <w:t>,</w:t>
      </w:r>
      <w:r w:rsidRPr="00892E15">
        <w:rPr>
          <w:rFonts w:ascii="Arial" w:hAnsi="Arial" w:cs="Arial"/>
          <w:lang w:val="en-GB"/>
        </w:rPr>
        <w:t xml:space="preserve"> desiring to follow </w:t>
      </w:r>
      <w:r w:rsidR="009D54CF" w:rsidRPr="00892E15">
        <w:rPr>
          <w:rFonts w:ascii="Arial" w:hAnsi="Arial" w:cs="Arial"/>
          <w:lang w:val="en-GB"/>
        </w:rPr>
        <w:t>units of study</w:t>
      </w:r>
      <w:r w:rsidRPr="00892E15">
        <w:rPr>
          <w:rFonts w:ascii="Arial" w:hAnsi="Arial" w:cs="Arial"/>
          <w:lang w:val="en-GB"/>
        </w:rPr>
        <w:t xml:space="preserve"> must contact the </w:t>
      </w:r>
      <w:r w:rsidR="008C0203" w:rsidRPr="00892E15">
        <w:rPr>
          <w:rFonts w:ascii="Arial" w:hAnsi="Arial" w:cs="Arial"/>
          <w:lang w:val="en-GB"/>
        </w:rPr>
        <w:t>Blackboard</w:t>
      </w:r>
      <w:r w:rsidRPr="00892E15">
        <w:rPr>
          <w:rFonts w:ascii="Arial" w:hAnsi="Arial" w:cs="Arial"/>
          <w:lang w:val="en-GB"/>
        </w:rPr>
        <w:t xml:space="preserve"> co</w:t>
      </w:r>
      <w:r w:rsidR="009D54CF" w:rsidRPr="00892E15">
        <w:rPr>
          <w:rFonts w:ascii="Arial" w:hAnsi="Arial" w:cs="Arial"/>
          <w:lang w:val="en-GB"/>
        </w:rPr>
        <w:t>-</w:t>
      </w:r>
      <w:r w:rsidRPr="00892E15">
        <w:rPr>
          <w:rFonts w:ascii="Arial" w:hAnsi="Arial" w:cs="Arial"/>
          <w:lang w:val="en-GB"/>
        </w:rPr>
        <w:t>ordinator. Registration for these students will only take place through the co</w:t>
      </w:r>
      <w:r w:rsidR="009D54CF" w:rsidRPr="00892E15">
        <w:rPr>
          <w:rFonts w:ascii="Arial" w:hAnsi="Arial" w:cs="Arial"/>
          <w:lang w:val="en-GB"/>
        </w:rPr>
        <w:t>-</w:t>
      </w:r>
      <w:r w:rsidRPr="00892E15">
        <w:rPr>
          <w:rFonts w:ascii="Arial" w:hAnsi="Arial" w:cs="Arial"/>
          <w:lang w:val="en-GB"/>
        </w:rPr>
        <w:t xml:space="preserve">ordinator. </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A registered student who later decides not to participate in a </w:t>
      </w:r>
      <w:r w:rsidR="005B7397" w:rsidRPr="00892E15">
        <w:rPr>
          <w:rFonts w:ascii="Arial" w:hAnsi="Arial" w:cs="Arial"/>
          <w:lang w:val="en-GB"/>
        </w:rPr>
        <w:t>unit of study</w:t>
      </w:r>
      <w:r w:rsidRPr="00892E15">
        <w:rPr>
          <w:rFonts w:ascii="Arial" w:hAnsi="Arial" w:cs="Arial"/>
          <w:lang w:val="en-GB"/>
        </w:rPr>
        <w:t xml:space="preserve"> </w:t>
      </w:r>
      <w:r w:rsidR="009D54CF" w:rsidRPr="00892E15">
        <w:rPr>
          <w:rFonts w:ascii="Arial" w:hAnsi="Arial" w:cs="Arial"/>
          <w:lang w:val="en-GB"/>
        </w:rPr>
        <w:t>has to</w:t>
      </w:r>
      <w:r w:rsidRPr="00892E15">
        <w:rPr>
          <w:rFonts w:ascii="Arial" w:hAnsi="Arial" w:cs="Arial"/>
          <w:lang w:val="en-GB"/>
        </w:rPr>
        <w:t xml:space="preserve"> withdraw from the </w:t>
      </w:r>
      <w:r w:rsidR="009D54CF" w:rsidRPr="00892E15">
        <w:rPr>
          <w:rFonts w:ascii="Arial" w:hAnsi="Arial" w:cs="Arial"/>
          <w:lang w:val="en-GB"/>
        </w:rPr>
        <w:t xml:space="preserve">unit of study </w:t>
      </w:r>
      <w:r w:rsidRPr="00892E15">
        <w:rPr>
          <w:rFonts w:ascii="Arial" w:hAnsi="Arial" w:cs="Arial"/>
          <w:lang w:val="en-GB"/>
        </w:rPr>
        <w:t>before the final registration date.</w:t>
      </w:r>
    </w:p>
    <w:p w:rsidR="0082547C" w:rsidRPr="00892E15" w:rsidRDefault="0082547C" w:rsidP="00E05715">
      <w:pPr>
        <w:autoSpaceDE w:val="0"/>
        <w:autoSpaceDN w:val="0"/>
        <w:adjustRightInd w:val="0"/>
        <w:ind w:left="0"/>
        <w:jc w:val="both"/>
        <w:rPr>
          <w:rFonts w:ascii="Arial" w:hAnsi="Arial" w:cs="Arial"/>
          <w:lang w:val="en-GB"/>
        </w:rPr>
      </w:pPr>
    </w:p>
    <w:p w:rsidR="00055BC6" w:rsidRPr="00892E15" w:rsidRDefault="009D54CF" w:rsidP="008C0203">
      <w:pPr>
        <w:autoSpaceDE w:val="0"/>
        <w:autoSpaceDN w:val="0"/>
        <w:adjustRightInd w:val="0"/>
        <w:ind w:left="709" w:hanging="709"/>
        <w:jc w:val="both"/>
        <w:rPr>
          <w:rFonts w:ascii="Arial" w:hAnsi="Arial" w:cs="Arial"/>
          <w:lang w:val="en-GB"/>
        </w:rPr>
      </w:pPr>
      <w:r w:rsidRPr="00892E15">
        <w:rPr>
          <w:rFonts w:ascii="Arial" w:hAnsi="Arial" w:cs="Arial"/>
          <w:lang w:val="en-GB"/>
        </w:rPr>
        <w:t>Note:</w:t>
      </w:r>
      <w:r w:rsidR="00D33421" w:rsidRPr="00892E15">
        <w:rPr>
          <w:rFonts w:ascii="Arial" w:hAnsi="Arial" w:cs="Arial"/>
          <w:lang w:val="en-GB"/>
        </w:rPr>
        <w:tab/>
      </w:r>
      <w:r w:rsidRPr="00892E15">
        <w:rPr>
          <w:rFonts w:ascii="Arial" w:hAnsi="Arial" w:cs="Arial"/>
          <w:lang w:val="en-GB"/>
        </w:rPr>
        <w:t xml:space="preserve">when a student registers for a unit of study, he/she will receive on the concerning </w:t>
      </w:r>
      <w:r w:rsidR="00FA6726" w:rsidRPr="00892E15">
        <w:rPr>
          <w:rFonts w:ascii="Arial" w:hAnsi="Arial" w:cs="Arial"/>
          <w:lang w:val="en-GB"/>
        </w:rPr>
        <w:t>Blackboard</w:t>
      </w:r>
      <w:r w:rsidRPr="00892E15">
        <w:rPr>
          <w:rFonts w:ascii="Arial" w:hAnsi="Arial" w:cs="Arial"/>
          <w:lang w:val="en-GB"/>
        </w:rPr>
        <w:t>-site a message that states that:</w:t>
      </w:r>
    </w:p>
    <w:tbl>
      <w:tblPr>
        <w:tblStyle w:val="TableGrid"/>
        <w:tblW w:w="0" w:type="auto"/>
        <w:shd w:val="clear" w:color="auto" w:fill="E6E6E6"/>
        <w:tblLook w:val="01E0" w:firstRow="1" w:lastRow="1" w:firstColumn="1" w:lastColumn="1" w:noHBand="0" w:noVBand="0"/>
      </w:tblPr>
      <w:tblGrid>
        <w:gridCol w:w="9210"/>
      </w:tblGrid>
      <w:tr w:rsidR="00055BC6" w:rsidRPr="00892E15">
        <w:tc>
          <w:tcPr>
            <w:tcW w:w="9210" w:type="dxa"/>
            <w:shd w:val="clear" w:color="auto" w:fill="E6E6E6"/>
          </w:tcPr>
          <w:p w:rsidR="00055BC6" w:rsidRPr="00892E15" w:rsidRDefault="00055BC6" w:rsidP="00055BC6">
            <w:pPr>
              <w:numPr>
                <w:ilvl w:val="0"/>
                <w:numId w:val="16"/>
              </w:numPr>
              <w:autoSpaceDE w:val="0"/>
              <w:autoSpaceDN w:val="0"/>
              <w:adjustRightInd w:val="0"/>
              <w:jc w:val="both"/>
              <w:rPr>
                <w:rFonts w:ascii="Arial" w:hAnsi="Arial" w:cs="Arial"/>
                <w:lang w:val="en-GB"/>
              </w:rPr>
            </w:pPr>
            <w:r w:rsidRPr="00892E15">
              <w:rPr>
                <w:rFonts w:ascii="Arial" w:hAnsi="Arial" w:cs="Arial"/>
                <w:lang w:val="en-GB"/>
              </w:rPr>
              <w:t>participation in the unit of study may require specific prior knowledge;</w:t>
            </w:r>
          </w:p>
          <w:p w:rsidR="00055BC6" w:rsidRPr="00892E15" w:rsidRDefault="00055BC6" w:rsidP="00055BC6">
            <w:pPr>
              <w:numPr>
                <w:ilvl w:val="0"/>
                <w:numId w:val="16"/>
              </w:numPr>
              <w:autoSpaceDE w:val="0"/>
              <w:autoSpaceDN w:val="0"/>
              <w:adjustRightInd w:val="0"/>
              <w:jc w:val="both"/>
              <w:rPr>
                <w:rFonts w:ascii="Arial" w:hAnsi="Arial" w:cs="Arial"/>
                <w:lang w:val="en-GB"/>
              </w:rPr>
            </w:pPr>
            <w:r w:rsidRPr="00892E15">
              <w:rPr>
                <w:rFonts w:ascii="Arial" w:hAnsi="Arial" w:cs="Arial"/>
                <w:lang w:val="en-GB"/>
              </w:rPr>
              <w:t>in case the student does not possess the obligatory prior knowledge, he/she has to withdraw from the unit of study before the final registration date (in case there are doubts the student needs to contact his/her study counsellor);</w:t>
            </w:r>
          </w:p>
          <w:p w:rsidR="00055BC6" w:rsidRPr="00892E15" w:rsidRDefault="00055BC6" w:rsidP="00055BC6">
            <w:pPr>
              <w:numPr>
                <w:ilvl w:val="0"/>
                <w:numId w:val="16"/>
              </w:numPr>
              <w:autoSpaceDE w:val="0"/>
              <w:autoSpaceDN w:val="0"/>
              <w:adjustRightInd w:val="0"/>
              <w:jc w:val="both"/>
              <w:rPr>
                <w:rFonts w:ascii="Arial" w:hAnsi="Arial" w:cs="Arial"/>
                <w:lang w:val="en-GB"/>
              </w:rPr>
            </w:pPr>
            <w:r w:rsidRPr="00892E15">
              <w:rPr>
                <w:rFonts w:ascii="Arial" w:hAnsi="Arial" w:cs="Arial"/>
                <w:lang w:val="en-GB"/>
              </w:rPr>
              <w:t>in case of unpermitted participation, a possible student’s interim examination will not be graded (art. 3.2);</w:t>
            </w:r>
          </w:p>
          <w:p w:rsidR="00055BC6" w:rsidRPr="00892E15" w:rsidRDefault="00055BC6" w:rsidP="00055BC6">
            <w:pPr>
              <w:numPr>
                <w:ilvl w:val="0"/>
                <w:numId w:val="16"/>
              </w:numPr>
              <w:autoSpaceDE w:val="0"/>
              <w:autoSpaceDN w:val="0"/>
              <w:adjustRightInd w:val="0"/>
              <w:jc w:val="both"/>
              <w:rPr>
                <w:rFonts w:ascii="Arial" w:hAnsi="Arial" w:cs="Arial"/>
                <w:lang w:val="en-GB"/>
              </w:rPr>
            </w:pPr>
            <w:r w:rsidRPr="00892E15">
              <w:rPr>
                <w:rFonts w:ascii="Arial" w:hAnsi="Arial" w:cs="Arial"/>
                <w:lang w:val="en-GB"/>
              </w:rPr>
              <w:t xml:space="preserve">in order to prevent unpermitted sitting for interim examinations, faculty staff will check whether a student has registered for participation through </w:t>
            </w:r>
            <w:r w:rsidR="005F5330" w:rsidRPr="00892E15">
              <w:rPr>
                <w:rFonts w:ascii="Arial" w:hAnsi="Arial" w:cs="Arial"/>
                <w:lang w:val="en-GB"/>
              </w:rPr>
              <w:t>Osiris</w:t>
            </w:r>
            <w:r w:rsidRPr="00892E15">
              <w:rPr>
                <w:rFonts w:ascii="Arial" w:hAnsi="Arial" w:cs="Arial"/>
                <w:lang w:val="en-GB"/>
              </w:rPr>
              <w:t xml:space="preserve"> during the interim examination;</w:t>
            </w:r>
          </w:p>
          <w:p w:rsidR="00055BC6" w:rsidRPr="00892E15" w:rsidRDefault="00055BC6" w:rsidP="00055BC6">
            <w:pPr>
              <w:numPr>
                <w:ilvl w:val="0"/>
                <w:numId w:val="16"/>
              </w:numPr>
              <w:autoSpaceDE w:val="0"/>
              <w:autoSpaceDN w:val="0"/>
              <w:adjustRightInd w:val="0"/>
              <w:jc w:val="both"/>
              <w:rPr>
                <w:rFonts w:ascii="Arial" w:hAnsi="Arial" w:cs="Arial"/>
                <w:lang w:val="en-GB"/>
              </w:rPr>
            </w:pPr>
            <w:r w:rsidRPr="00892E15">
              <w:rPr>
                <w:rFonts w:ascii="Arial" w:hAnsi="Arial" w:cs="Arial"/>
                <w:lang w:val="en-GB"/>
              </w:rPr>
              <w:t>in order to prevent unpermitted sitting for interim examinations, faculty staff will check the identity of the students through their student identification cards during the interim examination.</w:t>
            </w:r>
          </w:p>
          <w:p w:rsidR="00055BC6" w:rsidRPr="00892E15" w:rsidRDefault="00055BC6" w:rsidP="00E05715">
            <w:pPr>
              <w:autoSpaceDE w:val="0"/>
              <w:autoSpaceDN w:val="0"/>
              <w:adjustRightInd w:val="0"/>
              <w:ind w:left="0"/>
              <w:jc w:val="both"/>
              <w:rPr>
                <w:rFonts w:ascii="Arial" w:hAnsi="Arial" w:cs="Arial"/>
                <w:lang w:val="en-GB"/>
              </w:rPr>
            </w:pPr>
          </w:p>
        </w:tc>
      </w:tr>
    </w:tbl>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b/>
          <w:bCs/>
          <w:lang w:val="en-GB"/>
        </w:rPr>
      </w:pPr>
      <w:r w:rsidRPr="00892E15">
        <w:rPr>
          <w:rFonts w:ascii="Arial" w:hAnsi="Arial" w:cs="Arial"/>
          <w:b/>
          <w:bCs/>
          <w:lang w:val="en-GB"/>
        </w:rPr>
        <w:t xml:space="preserve">Registering and withdrawing from </w:t>
      </w:r>
      <w:r w:rsidR="008F5F19" w:rsidRPr="00892E15">
        <w:rPr>
          <w:rFonts w:ascii="Arial" w:hAnsi="Arial" w:cs="Arial"/>
          <w:b/>
          <w:bCs/>
          <w:lang w:val="en-GB"/>
        </w:rPr>
        <w:t xml:space="preserve">interim </w:t>
      </w:r>
      <w:r w:rsidRPr="00892E15">
        <w:rPr>
          <w:rFonts w:ascii="Arial" w:hAnsi="Arial" w:cs="Arial"/>
          <w:b/>
          <w:bCs/>
          <w:lang w:val="en-GB"/>
        </w:rPr>
        <w:t>exam</w:t>
      </w:r>
      <w:r w:rsidR="008F5F19" w:rsidRPr="00892E15">
        <w:rPr>
          <w:rFonts w:ascii="Arial" w:hAnsi="Arial" w:cs="Arial"/>
          <w:b/>
          <w:bCs/>
          <w:lang w:val="en-GB"/>
        </w:rPr>
        <w:t>inations</w:t>
      </w: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The registration for participation in </w:t>
      </w:r>
      <w:r w:rsidR="008F5F19" w:rsidRPr="00892E15">
        <w:rPr>
          <w:rFonts w:ascii="Arial" w:hAnsi="Arial" w:cs="Arial"/>
          <w:lang w:val="en-GB"/>
        </w:rPr>
        <w:t>interim examinations</w:t>
      </w:r>
      <w:r w:rsidRPr="00892E15">
        <w:rPr>
          <w:rFonts w:ascii="Arial" w:hAnsi="Arial" w:cs="Arial"/>
          <w:lang w:val="en-GB"/>
        </w:rPr>
        <w:t xml:space="preserve"> is </w:t>
      </w:r>
      <w:r w:rsidR="00E10339" w:rsidRPr="00892E15">
        <w:rPr>
          <w:rFonts w:ascii="Arial" w:hAnsi="Arial" w:cs="Arial"/>
          <w:lang w:val="en-GB"/>
        </w:rPr>
        <w:t xml:space="preserve">compulsory </w:t>
      </w:r>
      <w:r w:rsidRPr="00892E15">
        <w:rPr>
          <w:rFonts w:ascii="Arial" w:hAnsi="Arial" w:cs="Arial"/>
          <w:lang w:val="en-GB"/>
        </w:rPr>
        <w:t xml:space="preserve">through </w:t>
      </w:r>
      <w:r w:rsidR="005F5330" w:rsidRPr="00892E15">
        <w:rPr>
          <w:rFonts w:ascii="Arial" w:hAnsi="Arial" w:cs="Arial"/>
          <w:lang w:val="en-GB"/>
        </w:rPr>
        <w:t>Osiris</w:t>
      </w:r>
      <w:r w:rsidR="00986563" w:rsidRPr="00892E15">
        <w:rPr>
          <w:rFonts w:ascii="Arial" w:hAnsi="Arial" w:cs="Arial"/>
          <w:lang w:val="en-GB"/>
        </w:rPr>
        <w:t>.</w:t>
      </w:r>
      <w:r w:rsidR="00443E22" w:rsidRPr="00892E15">
        <w:rPr>
          <w:rFonts w:ascii="Arial" w:hAnsi="Arial" w:cs="Arial"/>
          <w:lang w:val="en-GB"/>
        </w:rPr>
        <w:t xml:space="preserve"> </w:t>
      </w:r>
      <w:r w:rsidRPr="00892E15">
        <w:rPr>
          <w:rFonts w:ascii="Arial" w:hAnsi="Arial" w:cs="Arial"/>
          <w:lang w:val="en-GB"/>
        </w:rPr>
        <w:t xml:space="preserve">For each </w:t>
      </w:r>
      <w:r w:rsidR="00E10339" w:rsidRPr="00892E15">
        <w:rPr>
          <w:rFonts w:ascii="Arial" w:hAnsi="Arial" w:cs="Arial"/>
          <w:lang w:val="en-GB"/>
        </w:rPr>
        <w:t>interim examination</w:t>
      </w:r>
      <w:r w:rsidRPr="00892E15">
        <w:rPr>
          <w:rFonts w:ascii="Arial" w:hAnsi="Arial" w:cs="Arial"/>
          <w:lang w:val="en-GB"/>
        </w:rPr>
        <w:t>, students must sign</w:t>
      </w:r>
      <w:r w:rsidR="00152C71" w:rsidRPr="00892E15">
        <w:rPr>
          <w:rFonts w:ascii="Arial" w:hAnsi="Arial" w:cs="Arial"/>
          <w:lang w:val="en-GB"/>
        </w:rPr>
        <w:t xml:space="preserve"> </w:t>
      </w:r>
      <w:r w:rsidRPr="00892E15">
        <w:rPr>
          <w:rFonts w:ascii="Arial" w:hAnsi="Arial" w:cs="Arial"/>
          <w:lang w:val="en-GB"/>
        </w:rPr>
        <w:t xml:space="preserve">up separately. Registration can take place until </w:t>
      </w:r>
      <w:r w:rsidR="00320BAC" w:rsidRPr="00892E15">
        <w:rPr>
          <w:rFonts w:ascii="Arial" w:hAnsi="Arial" w:cs="Arial"/>
          <w:lang w:val="en-GB"/>
        </w:rPr>
        <w:t xml:space="preserve">8 </w:t>
      </w:r>
      <w:r w:rsidRPr="00892E15">
        <w:rPr>
          <w:rFonts w:ascii="Arial" w:hAnsi="Arial" w:cs="Arial"/>
          <w:lang w:val="en-GB"/>
        </w:rPr>
        <w:t>days before the examination period begins</w:t>
      </w:r>
      <w:r w:rsidR="00320BAC" w:rsidRPr="00892E15">
        <w:rPr>
          <w:rFonts w:ascii="Arial" w:hAnsi="Arial" w:cs="Arial"/>
          <w:lang w:val="en-GB"/>
        </w:rPr>
        <w:t>. The examination period starts the</w:t>
      </w:r>
      <w:r w:rsidRPr="00892E15">
        <w:rPr>
          <w:rFonts w:ascii="Arial" w:hAnsi="Arial" w:cs="Arial"/>
          <w:lang w:val="en-GB"/>
        </w:rPr>
        <w:t xml:space="preserve"> Monday when the first examinations are held. After this date, registration will no longer be accepted.</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Being registered </w:t>
      </w:r>
      <w:r w:rsidR="008F5F19" w:rsidRPr="00892E15">
        <w:rPr>
          <w:rFonts w:ascii="Arial" w:hAnsi="Arial" w:cs="Arial"/>
          <w:lang w:val="en-GB"/>
        </w:rPr>
        <w:t xml:space="preserve">thus </w:t>
      </w:r>
      <w:r w:rsidRPr="00892E15">
        <w:rPr>
          <w:rFonts w:ascii="Arial" w:hAnsi="Arial" w:cs="Arial"/>
          <w:lang w:val="en-GB"/>
        </w:rPr>
        <w:t>means having the right to participate</w:t>
      </w:r>
      <w:r w:rsidR="00600E8D" w:rsidRPr="00892E15">
        <w:rPr>
          <w:rFonts w:ascii="Arial" w:hAnsi="Arial" w:cs="Arial"/>
          <w:lang w:val="en-GB"/>
        </w:rPr>
        <w:t xml:space="preserve"> (provided that the student possesses the required prior knowledge)</w:t>
      </w:r>
      <w:r w:rsidRPr="00892E15">
        <w:rPr>
          <w:rFonts w:ascii="Arial" w:hAnsi="Arial" w:cs="Arial"/>
          <w:lang w:val="en-GB"/>
        </w:rPr>
        <w:t>. For these students, sufficient seating will be arranged in the examination room and sufficient copies of the exam will be available.</w:t>
      </w:r>
    </w:p>
    <w:p w:rsidR="007E3B20" w:rsidRPr="00892E15" w:rsidRDefault="007E3B20" w:rsidP="00E05715">
      <w:pPr>
        <w:autoSpaceDE w:val="0"/>
        <w:autoSpaceDN w:val="0"/>
        <w:adjustRightInd w:val="0"/>
        <w:ind w:left="0"/>
        <w:jc w:val="both"/>
        <w:rPr>
          <w:rFonts w:ascii="Arial" w:hAnsi="Arial" w:cs="Arial"/>
          <w:lang w:val="en-GB"/>
        </w:rPr>
      </w:pPr>
    </w:p>
    <w:p w:rsidR="007E3B20" w:rsidRPr="00892E15" w:rsidRDefault="007E3B20" w:rsidP="00526C3A">
      <w:pPr>
        <w:autoSpaceDE w:val="0"/>
        <w:autoSpaceDN w:val="0"/>
        <w:adjustRightInd w:val="0"/>
        <w:ind w:left="709" w:hanging="709"/>
        <w:jc w:val="both"/>
        <w:rPr>
          <w:rFonts w:ascii="Arial" w:hAnsi="Arial" w:cs="Arial"/>
          <w:lang w:val="en-GB"/>
        </w:rPr>
      </w:pPr>
      <w:r w:rsidRPr="00892E15">
        <w:rPr>
          <w:rFonts w:ascii="Arial" w:hAnsi="Arial" w:cs="Arial"/>
          <w:lang w:val="en-GB"/>
        </w:rPr>
        <w:t>Note:</w:t>
      </w:r>
      <w:r w:rsidR="00D33421" w:rsidRPr="00892E15">
        <w:rPr>
          <w:rFonts w:ascii="Arial" w:hAnsi="Arial" w:cs="Arial"/>
          <w:lang w:val="en-GB"/>
        </w:rPr>
        <w:tab/>
      </w:r>
      <w:r w:rsidRPr="00892E15">
        <w:rPr>
          <w:rFonts w:ascii="Arial" w:hAnsi="Arial" w:cs="Arial"/>
          <w:lang w:val="en-GB"/>
        </w:rPr>
        <w:t>the staff of the Educationa</w:t>
      </w:r>
      <w:r w:rsidR="005F5330" w:rsidRPr="00892E15">
        <w:rPr>
          <w:rFonts w:ascii="Arial" w:hAnsi="Arial" w:cs="Arial"/>
          <w:lang w:val="en-GB"/>
        </w:rPr>
        <w:t>l Service Centre will check the</w:t>
      </w:r>
      <w:r w:rsidRPr="00892E15">
        <w:rPr>
          <w:rFonts w:ascii="Arial" w:hAnsi="Arial" w:cs="Arial"/>
          <w:lang w:val="en-GB"/>
        </w:rPr>
        <w:t xml:space="preserve"> registration list whether the registered students are entitled to sit for the interim examination. They will mark those students who </w:t>
      </w:r>
      <w:proofErr w:type="spellStart"/>
      <w:r w:rsidRPr="00892E15">
        <w:rPr>
          <w:rFonts w:ascii="Arial" w:hAnsi="Arial" w:cs="Arial"/>
          <w:lang w:val="en-GB"/>
        </w:rPr>
        <w:t>unpermittedly</w:t>
      </w:r>
      <w:proofErr w:type="spellEnd"/>
      <w:r w:rsidRPr="00892E15">
        <w:rPr>
          <w:rFonts w:ascii="Arial" w:hAnsi="Arial" w:cs="Arial"/>
          <w:lang w:val="en-GB"/>
        </w:rPr>
        <w:t xml:space="preserve"> intend to sit for the interim examination and they will inform the examiner(s).</w:t>
      </w:r>
    </w:p>
    <w:p w:rsidR="0082547C" w:rsidRPr="00892E15" w:rsidRDefault="0082547C" w:rsidP="00E05715">
      <w:pPr>
        <w:autoSpaceDE w:val="0"/>
        <w:autoSpaceDN w:val="0"/>
        <w:adjustRightInd w:val="0"/>
        <w:ind w:left="0"/>
        <w:jc w:val="both"/>
        <w:rPr>
          <w:rFonts w:ascii="Arial" w:hAnsi="Arial" w:cs="Arial"/>
          <w:lang w:val="en-GB"/>
        </w:rPr>
      </w:pP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When students have registered for an </w:t>
      </w:r>
      <w:r w:rsidR="007E3B20" w:rsidRPr="00892E15">
        <w:rPr>
          <w:rFonts w:ascii="Arial" w:hAnsi="Arial" w:cs="Arial"/>
          <w:lang w:val="en-GB"/>
        </w:rPr>
        <w:t xml:space="preserve">interim </w:t>
      </w:r>
      <w:r w:rsidRPr="00892E15">
        <w:rPr>
          <w:rFonts w:ascii="Arial" w:hAnsi="Arial" w:cs="Arial"/>
          <w:lang w:val="en-GB"/>
        </w:rPr>
        <w:t>exam</w:t>
      </w:r>
      <w:r w:rsidR="007E3B20" w:rsidRPr="00892E15">
        <w:rPr>
          <w:rFonts w:ascii="Arial" w:hAnsi="Arial" w:cs="Arial"/>
          <w:lang w:val="en-GB"/>
        </w:rPr>
        <w:t>ination</w:t>
      </w:r>
      <w:r w:rsidRPr="00892E15">
        <w:rPr>
          <w:rFonts w:ascii="Arial" w:hAnsi="Arial" w:cs="Arial"/>
          <w:lang w:val="en-GB"/>
        </w:rPr>
        <w:t>, they have the right to withdraw from it until one day before the ex</w:t>
      </w:r>
      <w:r w:rsidR="00443E22" w:rsidRPr="00892E15">
        <w:rPr>
          <w:rFonts w:ascii="Arial" w:hAnsi="Arial" w:cs="Arial"/>
          <w:lang w:val="en-GB"/>
        </w:rPr>
        <w:t xml:space="preserve">am. </w:t>
      </w:r>
    </w:p>
    <w:p w:rsidR="0082547C" w:rsidRPr="00892E15" w:rsidRDefault="0082547C" w:rsidP="00E05715">
      <w:pPr>
        <w:autoSpaceDE w:val="0"/>
        <w:autoSpaceDN w:val="0"/>
        <w:adjustRightInd w:val="0"/>
        <w:ind w:left="0"/>
        <w:jc w:val="both"/>
        <w:rPr>
          <w:rFonts w:ascii="Arial" w:hAnsi="Arial" w:cs="Arial"/>
          <w:lang w:val="en-GB"/>
        </w:rPr>
      </w:pPr>
      <w:r w:rsidRPr="00892E15">
        <w:rPr>
          <w:rFonts w:ascii="Arial" w:hAnsi="Arial" w:cs="Arial"/>
          <w:lang w:val="en-GB"/>
        </w:rPr>
        <w:t xml:space="preserve">All arrangements regarding registration, </w:t>
      </w:r>
      <w:r w:rsidR="00C95DC7" w:rsidRPr="00892E15">
        <w:rPr>
          <w:rFonts w:ascii="Arial" w:hAnsi="Arial" w:cs="Arial"/>
          <w:lang w:val="en-GB"/>
        </w:rPr>
        <w:t>withdrawals</w:t>
      </w:r>
      <w:r w:rsidRPr="00892E15">
        <w:rPr>
          <w:rFonts w:ascii="Arial" w:hAnsi="Arial" w:cs="Arial"/>
          <w:lang w:val="en-GB"/>
        </w:rPr>
        <w:t xml:space="preserve">, and extenuating circumstances are to be handled through the </w:t>
      </w:r>
      <w:r w:rsidR="00DB19C1" w:rsidRPr="00892E15">
        <w:rPr>
          <w:rFonts w:ascii="Arial" w:hAnsi="Arial" w:cs="Arial"/>
          <w:lang w:val="en-GB"/>
        </w:rPr>
        <w:t>Educational Affairs Offices</w:t>
      </w:r>
      <w:r w:rsidRPr="00892E15">
        <w:rPr>
          <w:rFonts w:ascii="Arial" w:hAnsi="Arial" w:cs="Arial"/>
          <w:lang w:val="en-GB"/>
        </w:rPr>
        <w:t xml:space="preserve"> of </w:t>
      </w:r>
      <w:r w:rsidR="00DB19C1" w:rsidRPr="00892E15">
        <w:rPr>
          <w:rFonts w:ascii="Arial" w:hAnsi="Arial" w:cs="Arial"/>
          <w:lang w:val="en-GB"/>
        </w:rPr>
        <w:t xml:space="preserve">the faculty’s Educational Service Centre </w:t>
      </w:r>
      <w:r w:rsidRPr="00892E15">
        <w:rPr>
          <w:rFonts w:ascii="Arial" w:hAnsi="Arial" w:cs="Arial"/>
          <w:lang w:val="en-GB"/>
        </w:rPr>
        <w:t xml:space="preserve">and </w:t>
      </w:r>
      <w:r w:rsidRPr="00892E15">
        <w:rPr>
          <w:rFonts w:ascii="Arial" w:hAnsi="Arial" w:cs="Arial"/>
          <w:b/>
          <w:bCs/>
          <w:u w:val="single"/>
          <w:lang w:val="en-GB"/>
        </w:rPr>
        <w:t>not</w:t>
      </w:r>
      <w:r w:rsidRPr="00892E15">
        <w:rPr>
          <w:rFonts w:ascii="Arial" w:hAnsi="Arial" w:cs="Arial"/>
          <w:u w:val="single"/>
          <w:lang w:val="en-GB"/>
        </w:rPr>
        <w:t xml:space="preserve"> </w:t>
      </w:r>
      <w:r w:rsidRPr="00892E15">
        <w:rPr>
          <w:rFonts w:ascii="Arial" w:hAnsi="Arial" w:cs="Arial"/>
          <w:lang w:val="en-GB"/>
        </w:rPr>
        <w:t xml:space="preserve">through the lecturer of the </w:t>
      </w:r>
      <w:r w:rsidR="009B7391" w:rsidRPr="00892E15">
        <w:rPr>
          <w:rFonts w:ascii="Arial" w:hAnsi="Arial" w:cs="Arial"/>
          <w:lang w:val="en-GB"/>
        </w:rPr>
        <w:t>unit of study</w:t>
      </w:r>
      <w:r w:rsidRPr="00892E15">
        <w:rPr>
          <w:rFonts w:ascii="Arial" w:hAnsi="Arial" w:cs="Arial"/>
          <w:lang w:val="en-GB"/>
        </w:rPr>
        <w:t>.</w:t>
      </w:r>
    </w:p>
    <w:p w:rsidR="00986563" w:rsidRPr="00892E15" w:rsidRDefault="00986563" w:rsidP="00986563">
      <w:pPr>
        <w:pStyle w:val="Heading1"/>
        <w:ind w:left="1440" w:hanging="1440"/>
        <w:rPr>
          <w:rFonts w:cs="Arial"/>
          <w:bCs/>
          <w:lang w:val="en-GB"/>
        </w:rPr>
      </w:pPr>
      <w:r w:rsidRPr="00892E15">
        <w:rPr>
          <w:rFonts w:cs="Arial"/>
          <w:lang w:val="en-GB"/>
        </w:rPr>
        <w:br w:type="page"/>
      </w:r>
      <w:bookmarkStart w:id="11" w:name="_Toc295296519"/>
      <w:r w:rsidRPr="00892E15">
        <w:rPr>
          <w:rFonts w:cs="Arial"/>
          <w:bCs/>
          <w:lang w:val="en-GB"/>
        </w:rPr>
        <w:lastRenderedPageBreak/>
        <w:t xml:space="preserve">Appendix </w:t>
      </w:r>
      <w:r w:rsidR="00A32FAF" w:rsidRPr="00892E15">
        <w:rPr>
          <w:rFonts w:cs="Arial"/>
          <w:bCs/>
          <w:lang w:val="en-GB"/>
        </w:rPr>
        <w:t>10</w:t>
      </w:r>
      <w:r w:rsidRPr="00892E15">
        <w:rPr>
          <w:rFonts w:cs="Arial"/>
          <w:bCs/>
          <w:lang w:val="en-GB"/>
        </w:rPr>
        <w:tab/>
        <w:t>Procedures during interim examinations</w:t>
      </w:r>
      <w:bookmarkEnd w:id="11"/>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In the examination rooms, seats are indicated by their prepared examination papers. </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The students are required to be seated before the start of the </w:t>
      </w:r>
      <w:r w:rsidR="00A350CF" w:rsidRPr="00892E15">
        <w:rPr>
          <w:rFonts w:ascii="Arial" w:hAnsi="Arial" w:cs="Arial"/>
          <w:lang w:val="en-GB"/>
        </w:rPr>
        <w:t xml:space="preserve">interim </w:t>
      </w:r>
      <w:r w:rsidRPr="00892E15">
        <w:rPr>
          <w:rFonts w:ascii="Arial" w:hAnsi="Arial" w:cs="Arial"/>
          <w:lang w:val="en-GB"/>
        </w:rPr>
        <w:t>exam</w:t>
      </w:r>
      <w:r w:rsidR="00A350CF" w:rsidRPr="00892E15">
        <w:rPr>
          <w:rFonts w:ascii="Arial" w:hAnsi="Arial" w:cs="Arial"/>
          <w:lang w:val="en-GB"/>
        </w:rPr>
        <w:t>ination</w:t>
      </w:r>
      <w:r w:rsidRPr="00892E15">
        <w:rPr>
          <w:rFonts w:ascii="Arial" w:hAnsi="Arial" w:cs="Arial"/>
          <w:lang w:val="en-GB"/>
        </w:rPr>
        <w:t>.</w:t>
      </w:r>
      <w:r w:rsidR="00C62815" w:rsidRPr="00892E15">
        <w:rPr>
          <w:rFonts w:ascii="Arial" w:hAnsi="Arial" w:cs="Arial"/>
          <w:lang w:val="en-GB"/>
        </w:rPr>
        <w:t xml:space="preserve"> </w:t>
      </w:r>
      <w:r w:rsidR="009A4055" w:rsidRPr="00892E15">
        <w:rPr>
          <w:rFonts w:ascii="Arial" w:hAnsi="Arial" w:cs="Arial"/>
          <w:lang w:val="en-GB"/>
        </w:rPr>
        <w:t xml:space="preserve">Students who arrive late may only sit the </w:t>
      </w:r>
      <w:r w:rsidR="00A350CF" w:rsidRPr="00892E15">
        <w:rPr>
          <w:rFonts w:ascii="Arial" w:hAnsi="Arial" w:cs="Arial"/>
          <w:lang w:val="en-GB"/>
        </w:rPr>
        <w:t xml:space="preserve">interim </w:t>
      </w:r>
      <w:r w:rsidR="009A4055" w:rsidRPr="00892E15">
        <w:rPr>
          <w:rFonts w:ascii="Arial" w:hAnsi="Arial" w:cs="Arial"/>
          <w:lang w:val="en-GB"/>
        </w:rPr>
        <w:t xml:space="preserve">examination if no other student has left the examination room in the meantime. Students arriving more than half an hour late cannot sit the </w:t>
      </w:r>
      <w:r w:rsidR="00A350CF" w:rsidRPr="00892E15">
        <w:rPr>
          <w:rFonts w:ascii="Arial" w:hAnsi="Arial" w:cs="Arial"/>
          <w:lang w:val="en-GB"/>
        </w:rPr>
        <w:t xml:space="preserve">interim </w:t>
      </w:r>
      <w:r w:rsidR="009A4055" w:rsidRPr="00892E15">
        <w:rPr>
          <w:rFonts w:ascii="Arial" w:hAnsi="Arial" w:cs="Arial"/>
          <w:lang w:val="en-GB"/>
        </w:rPr>
        <w:t>examination.</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Students must remain sufficiently calm and quiet so as not to hinder fellow students in any way.</w:t>
      </w:r>
    </w:p>
    <w:p w:rsidR="00C62815" w:rsidRPr="00892E15" w:rsidRDefault="00C62815"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In case the examiner uses test cards (grade slips), s</w:t>
      </w:r>
      <w:r w:rsidR="0082547C" w:rsidRPr="00892E15">
        <w:rPr>
          <w:rFonts w:ascii="Arial" w:hAnsi="Arial" w:cs="Arial"/>
          <w:lang w:val="en-GB"/>
        </w:rPr>
        <w:t>tudents must complete the</w:t>
      </w:r>
      <w:r w:rsidRPr="00892E15">
        <w:rPr>
          <w:rFonts w:ascii="Arial" w:hAnsi="Arial" w:cs="Arial"/>
          <w:lang w:val="en-GB"/>
        </w:rPr>
        <w:t>m</w:t>
      </w:r>
      <w:r w:rsidR="00A350CF" w:rsidRPr="00892E15">
        <w:rPr>
          <w:rFonts w:ascii="Arial" w:hAnsi="Arial" w:cs="Arial"/>
          <w:lang w:val="en-GB"/>
        </w:rPr>
        <w:t xml:space="preserve"> </w:t>
      </w:r>
      <w:r w:rsidR="0082547C" w:rsidRPr="00892E15">
        <w:rPr>
          <w:rFonts w:ascii="Arial" w:hAnsi="Arial" w:cs="Arial"/>
          <w:lang w:val="en-GB"/>
        </w:rPr>
        <w:t xml:space="preserve">completely and legibly with a pen, including the student number, name, initials, address, </w:t>
      </w:r>
      <w:r w:rsidR="005B7397" w:rsidRPr="00892E15">
        <w:rPr>
          <w:rFonts w:ascii="Arial" w:hAnsi="Arial" w:cs="Arial"/>
          <w:lang w:val="en-GB"/>
        </w:rPr>
        <w:t>unit of study</w:t>
      </w:r>
      <w:r w:rsidR="0082547C" w:rsidRPr="00892E15">
        <w:rPr>
          <w:rFonts w:ascii="Arial" w:hAnsi="Arial" w:cs="Arial"/>
          <w:lang w:val="en-GB"/>
        </w:rPr>
        <w:t xml:space="preserve"> code, and date.</w:t>
      </w:r>
      <w:r w:rsidR="00674980" w:rsidRPr="00892E15">
        <w:rPr>
          <w:rFonts w:ascii="Arial" w:hAnsi="Arial" w:cs="Arial"/>
          <w:lang w:val="en-GB"/>
        </w:rPr>
        <w:t xml:space="preserve"> Also fill in the </w:t>
      </w:r>
      <w:r w:rsidR="00674980" w:rsidRPr="00892E15">
        <w:rPr>
          <w:rFonts w:ascii="Arial" w:hAnsi="Arial" w:cs="Arial"/>
          <w:u w:val="single"/>
          <w:lang w:val="en-GB"/>
        </w:rPr>
        <w:t>programme</w:t>
      </w:r>
      <w:r w:rsidR="00674980" w:rsidRPr="00892E15">
        <w:rPr>
          <w:rFonts w:ascii="Arial" w:hAnsi="Arial" w:cs="Arial"/>
          <w:lang w:val="en-GB"/>
        </w:rPr>
        <w:t xml:space="preserve"> </w:t>
      </w:r>
      <w:r w:rsidR="00152C71" w:rsidRPr="00892E15">
        <w:rPr>
          <w:rFonts w:ascii="Arial" w:hAnsi="Arial" w:cs="Arial"/>
          <w:lang w:val="en-GB"/>
        </w:rPr>
        <w:t>in which</w:t>
      </w:r>
      <w:r w:rsidR="00674980" w:rsidRPr="00892E15">
        <w:rPr>
          <w:rFonts w:ascii="Arial" w:hAnsi="Arial" w:cs="Arial"/>
          <w:lang w:val="en-GB"/>
        </w:rPr>
        <w:t xml:space="preserve"> you are enrolled. If you are enrolled in more than one programme, indicate the programme where details on the </w:t>
      </w:r>
      <w:r w:rsidR="00A350CF" w:rsidRPr="00892E15">
        <w:rPr>
          <w:rFonts w:ascii="Arial" w:hAnsi="Arial" w:cs="Arial"/>
          <w:lang w:val="en-GB"/>
        </w:rPr>
        <w:t>unit of study</w:t>
      </w:r>
      <w:r w:rsidR="00674980" w:rsidRPr="00892E15">
        <w:rPr>
          <w:rFonts w:ascii="Arial" w:hAnsi="Arial" w:cs="Arial"/>
          <w:lang w:val="en-GB"/>
        </w:rPr>
        <w:t xml:space="preserve"> in question must be kept.</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Upon completion of the </w:t>
      </w:r>
      <w:r w:rsidR="00A350CF" w:rsidRPr="00892E15">
        <w:rPr>
          <w:rFonts w:ascii="Arial" w:hAnsi="Arial" w:cs="Arial"/>
          <w:lang w:val="en-GB"/>
        </w:rPr>
        <w:t xml:space="preserve">interim </w:t>
      </w:r>
      <w:r w:rsidRPr="00892E15">
        <w:rPr>
          <w:rFonts w:ascii="Arial" w:hAnsi="Arial" w:cs="Arial"/>
          <w:lang w:val="en-GB"/>
        </w:rPr>
        <w:t xml:space="preserve">examination, each page </w:t>
      </w:r>
      <w:r w:rsidR="00A350CF" w:rsidRPr="00892E15">
        <w:rPr>
          <w:rFonts w:ascii="Arial" w:hAnsi="Arial" w:cs="Arial"/>
          <w:lang w:val="en-GB"/>
        </w:rPr>
        <w:t xml:space="preserve">of the examination paper </w:t>
      </w:r>
      <w:r w:rsidRPr="00892E15">
        <w:rPr>
          <w:rFonts w:ascii="Arial" w:hAnsi="Arial" w:cs="Arial"/>
          <w:lang w:val="en-GB"/>
        </w:rPr>
        <w:t xml:space="preserve">should include a clearly legible name with initials and the </w:t>
      </w:r>
      <w:r w:rsidR="00443E22" w:rsidRPr="00892E15">
        <w:rPr>
          <w:rFonts w:ascii="Arial" w:hAnsi="Arial" w:cs="Arial"/>
          <w:lang w:val="en-GB"/>
        </w:rPr>
        <w:t xml:space="preserve">student number. </w:t>
      </w:r>
      <w:r w:rsidRPr="00892E15">
        <w:rPr>
          <w:rFonts w:ascii="Arial" w:hAnsi="Arial" w:cs="Arial"/>
          <w:lang w:val="en-GB"/>
        </w:rPr>
        <w:t xml:space="preserve">Any student who has not been able to </w:t>
      </w:r>
      <w:r w:rsidR="00C62815" w:rsidRPr="00892E15">
        <w:rPr>
          <w:rFonts w:ascii="Arial" w:hAnsi="Arial" w:cs="Arial"/>
          <w:lang w:val="en-GB"/>
        </w:rPr>
        <w:t>answer</w:t>
      </w:r>
      <w:r w:rsidRPr="00892E15">
        <w:rPr>
          <w:rFonts w:ascii="Arial" w:hAnsi="Arial" w:cs="Arial"/>
          <w:lang w:val="en-GB"/>
        </w:rPr>
        <w:t xml:space="preserve"> any of the </w:t>
      </w:r>
      <w:r w:rsidR="00C62815" w:rsidRPr="00892E15">
        <w:rPr>
          <w:rFonts w:ascii="Arial" w:hAnsi="Arial" w:cs="Arial"/>
          <w:lang w:val="en-GB"/>
        </w:rPr>
        <w:t>questions</w:t>
      </w:r>
      <w:r w:rsidRPr="00892E15">
        <w:rPr>
          <w:rFonts w:ascii="Arial" w:hAnsi="Arial" w:cs="Arial"/>
          <w:lang w:val="en-GB"/>
        </w:rPr>
        <w:t xml:space="preserve"> on the </w:t>
      </w:r>
      <w:r w:rsidR="00A350CF" w:rsidRPr="00892E15">
        <w:rPr>
          <w:rFonts w:ascii="Arial" w:hAnsi="Arial" w:cs="Arial"/>
          <w:lang w:val="en-GB"/>
        </w:rPr>
        <w:t xml:space="preserve">interim examination </w:t>
      </w:r>
      <w:r w:rsidRPr="00892E15">
        <w:rPr>
          <w:rFonts w:ascii="Arial" w:hAnsi="Arial" w:cs="Arial"/>
          <w:lang w:val="en-GB"/>
        </w:rPr>
        <w:t xml:space="preserve">will submit one page including name, initials, and student number. </w:t>
      </w:r>
      <w:r w:rsidR="00A350CF" w:rsidRPr="00892E15">
        <w:rPr>
          <w:rFonts w:ascii="Arial" w:hAnsi="Arial" w:cs="Arial"/>
          <w:lang w:val="en-GB"/>
        </w:rPr>
        <w:t>Interim e</w:t>
      </w:r>
      <w:r w:rsidRPr="00892E15">
        <w:rPr>
          <w:rFonts w:ascii="Arial" w:hAnsi="Arial" w:cs="Arial"/>
          <w:lang w:val="en-GB"/>
        </w:rPr>
        <w:t>xaminations consisting of multiple pages should be folded together.</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The work will be submitted to the proctor. When departing examination rooms, students will remain sufficiently calm and quiet so as not to hinder fellow students in any way.</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A brief bathroom break is possib</w:t>
      </w:r>
      <w:r w:rsidR="00443E22" w:rsidRPr="00892E15">
        <w:rPr>
          <w:rFonts w:ascii="Arial" w:hAnsi="Arial" w:cs="Arial"/>
          <w:lang w:val="en-GB"/>
        </w:rPr>
        <w:t xml:space="preserve">le if approved by the proctor. </w:t>
      </w:r>
      <w:r w:rsidRPr="00892E15">
        <w:rPr>
          <w:rFonts w:ascii="Arial" w:hAnsi="Arial" w:cs="Arial"/>
          <w:lang w:val="en-GB"/>
        </w:rPr>
        <w:t>This facility may only be offered to one person per room at a time.</w:t>
      </w:r>
    </w:p>
    <w:p w:rsidR="00C62815" w:rsidRPr="00892E15" w:rsidRDefault="0082547C" w:rsidP="000514E7">
      <w:pPr>
        <w:numPr>
          <w:ilvl w:val="0"/>
          <w:numId w:val="27"/>
        </w:numPr>
        <w:autoSpaceDE w:val="0"/>
        <w:autoSpaceDN w:val="0"/>
        <w:adjustRightInd w:val="0"/>
        <w:jc w:val="both"/>
        <w:rPr>
          <w:rFonts w:ascii="Arial" w:hAnsi="Arial" w:cs="Arial"/>
          <w:lang w:val="en-GB"/>
        </w:rPr>
      </w:pPr>
      <w:r w:rsidRPr="00892E15">
        <w:rPr>
          <w:rFonts w:ascii="Arial" w:hAnsi="Arial" w:cs="Arial"/>
          <w:lang w:val="en-GB"/>
        </w:rPr>
        <w:t>Bags, books, and so forth may not be brought into the room un</w:t>
      </w:r>
      <w:r w:rsidR="00443E22" w:rsidRPr="00892E15">
        <w:rPr>
          <w:rFonts w:ascii="Arial" w:hAnsi="Arial" w:cs="Arial"/>
          <w:lang w:val="en-GB"/>
        </w:rPr>
        <w:t xml:space="preserve">less with explicit permission. </w:t>
      </w:r>
      <w:r w:rsidRPr="00892E15">
        <w:rPr>
          <w:rFonts w:ascii="Arial" w:hAnsi="Arial" w:cs="Arial"/>
          <w:lang w:val="en-GB"/>
        </w:rPr>
        <w:t xml:space="preserve">There may be an opportunity to leave items at the front of the </w:t>
      </w:r>
      <w:r w:rsidR="00A350CF" w:rsidRPr="00892E15">
        <w:rPr>
          <w:rFonts w:ascii="Arial" w:hAnsi="Arial" w:cs="Arial"/>
          <w:lang w:val="en-GB"/>
        </w:rPr>
        <w:t xml:space="preserve">examination </w:t>
      </w:r>
      <w:r w:rsidRPr="00892E15">
        <w:rPr>
          <w:rFonts w:ascii="Arial" w:hAnsi="Arial" w:cs="Arial"/>
          <w:lang w:val="en-GB"/>
        </w:rPr>
        <w:t>room.</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Students may have at their desks only those items deemed absolutely necessary for completing the </w:t>
      </w:r>
      <w:r w:rsidR="00A350CF" w:rsidRPr="00892E15">
        <w:rPr>
          <w:rFonts w:ascii="Arial" w:hAnsi="Arial" w:cs="Arial"/>
          <w:lang w:val="en-GB"/>
        </w:rPr>
        <w:t xml:space="preserve">interim </w:t>
      </w:r>
      <w:r w:rsidRPr="00892E15">
        <w:rPr>
          <w:rFonts w:ascii="Arial" w:hAnsi="Arial" w:cs="Arial"/>
          <w:lang w:val="en-GB"/>
        </w:rPr>
        <w:t>exam</w:t>
      </w:r>
      <w:r w:rsidR="00A350CF" w:rsidRPr="00892E15">
        <w:rPr>
          <w:rFonts w:ascii="Arial" w:hAnsi="Arial" w:cs="Arial"/>
          <w:lang w:val="en-GB"/>
        </w:rPr>
        <w:t>ination</w:t>
      </w:r>
      <w:r w:rsidRPr="00892E15">
        <w:rPr>
          <w:rFonts w:ascii="Arial" w:hAnsi="Arial" w:cs="Arial"/>
          <w:lang w:val="en-GB"/>
        </w:rPr>
        <w:t>.</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Students are forbidden to have any direct or indirect contact with each other, inside or outside of the </w:t>
      </w:r>
      <w:r w:rsidR="00A350CF" w:rsidRPr="00892E15">
        <w:rPr>
          <w:rFonts w:ascii="Arial" w:hAnsi="Arial" w:cs="Arial"/>
          <w:lang w:val="en-GB"/>
        </w:rPr>
        <w:t xml:space="preserve">examination </w:t>
      </w:r>
      <w:r w:rsidRPr="00892E15">
        <w:rPr>
          <w:rFonts w:ascii="Arial" w:hAnsi="Arial" w:cs="Arial"/>
          <w:lang w:val="en-GB"/>
        </w:rPr>
        <w:t>room, during the examination time.</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In cases of </w:t>
      </w:r>
      <w:r w:rsidR="00A350CF" w:rsidRPr="00892E15">
        <w:rPr>
          <w:rFonts w:ascii="Arial" w:hAnsi="Arial" w:cs="Arial"/>
          <w:lang w:val="en-GB"/>
        </w:rPr>
        <w:t>academic offence</w:t>
      </w:r>
      <w:r w:rsidRPr="00892E15">
        <w:rPr>
          <w:rFonts w:ascii="Arial" w:hAnsi="Arial" w:cs="Arial"/>
          <w:lang w:val="en-GB"/>
        </w:rPr>
        <w:t xml:space="preserve">, the </w:t>
      </w:r>
      <w:r w:rsidR="00A350CF" w:rsidRPr="00892E15">
        <w:rPr>
          <w:rFonts w:ascii="Arial" w:hAnsi="Arial" w:cs="Arial"/>
          <w:lang w:val="en-GB"/>
        </w:rPr>
        <w:t xml:space="preserve">interim </w:t>
      </w:r>
      <w:r w:rsidR="00443E22" w:rsidRPr="00892E15">
        <w:rPr>
          <w:rFonts w:ascii="Arial" w:hAnsi="Arial" w:cs="Arial"/>
          <w:lang w:val="en-GB"/>
        </w:rPr>
        <w:t>exam</w:t>
      </w:r>
      <w:r w:rsidR="00A350CF" w:rsidRPr="00892E15">
        <w:rPr>
          <w:rFonts w:ascii="Arial" w:hAnsi="Arial" w:cs="Arial"/>
          <w:lang w:val="en-GB"/>
        </w:rPr>
        <w:t>ination</w:t>
      </w:r>
      <w:r w:rsidR="00443E22" w:rsidRPr="00892E15">
        <w:rPr>
          <w:rFonts w:ascii="Arial" w:hAnsi="Arial" w:cs="Arial"/>
          <w:lang w:val="en-GB"/>
        </w:rPr>
        <w:t xml:space="preserve"> will be declared invalid. </w:t>
      </w:r>
      <w:r w:rsidRPr="00892E15">
        <w:rPr>
          <w:rFonts w:ascii="Arial" w:hAnsi="Arial" w:cs="Arial"/>
          <w:lang w:val="en-GB"/>
        </w:rPr>
        <w:t>The result will be a grade of 1. In addition, further reaching repercussions may be sought.</w:t>
      </w:r>
    </w:p>
    <w:p w:rsidR="00C62815" w:rsidRPr="00892E15" w:rsidRDefault="00A350CF"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In cases of unpermitted participation the student’s interim examination will not be graded.</w:t>
      </w:r>
      <w:r w:rsidR="00146224" w:rsidRPr="00892E15">
        <w:rPr>
          <w:rFonts w:ascii="Arial" w:hAnsi="Arial" w:cs="Arial"/>
          <w:lang w:val="en-GB"/>
        </w:rPr>
        <w:t xml:space="preserve"> In addition, further reaching repercussions may be sought.</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In each </w:t>
      </w:r>
      <w:r w:rsidR="00A350CF" w:rsidRPr="00892E15">
        <w:rPr>
          <w:rFonts w:ascii="Arial" w:hAnsi="Arial" w:cs="Arial"/>
          <w:lang w:val="en-GB"/>
        </w:rPr>
        <w:t xml:space="preserve">examination </w:t>
      </w:r>
      <w:r w:rsidRPr="00892E15">
        <w:rPr>
          <w:rFonts w:ascii="Arial" w:hAnsi="Arial" w:cs="Arial"/>
          <w:lang w:val="en-GB"/>
        </w:rPr>
        <w:t xml:space="preserve">room, at least one proctor will be present who is associated with the </w:t>
      </w:r>
      <w:r w:rsidR="005B7397" w:rsidRPr="00892E15">
        <w:rPr>
          <w:rFonts w:ascii="Arial" w:hAnsi="Arial" w:cs="Arial"/>
          <w:lang w:val="en-GB"/>
        </w:rPr>
        <w:t>unit of study</w:t>
      </w:r>
      <w:r w:rsidRPr="00892E15">
        <w:rPr>
          <w:rFonts w:ascii="Arial" w:hAnsi="Arial" w:cs="Arial"/>
          <w:lang w:val="en-GB"/>
        </w:rPr>
        <w:t xml:space="preserve"> to which the exam is related. All directions given by t</w:t>
      </w:r>
      <w:r w:rsidR="00443E22" w:rsidRPr="00892E15">
        <w:rPr>
          <w:rFonts w:ascii="Arial" w:hAnsi="Arial" w:cs="Arial"/>
          <w:lang w:val="en-GB"/>
        </w:rPr>
        <w:t xml:space="preserve">his person should be followed. </w:t>
      </w:r>
      <w:r w:rsidRPr="00892E15">
        <w:rPr>
          <w:rFonts w:ascii="Arial" w:hAnsi="Arial" w:cs="Arial"/>
          <w:lang w:val="en-GB"/>
        </w:rPr>
        <w:t xml:space="preserve">Complaints from the students may only be addressed after the </w:t>
      </w:r>
      <w:r w:rsidR="00A350CF" w:rsidRPr="00892E15">
        <w:rPr>
          <w:rFonts w:ascii="Arial" w:hAnsi="Arial" w:cs="Arial"/>
          <w:lang w:val="en-GB"/>
        </w:rPr>
        <w:t xml:space="preserve">interim </w:t>
      </w:r>
      <w:r w:rsidRPr="00892E15">
        <w:rPr>
          <w:rFonts w:ascii="Arial" w:hAnsi="Arial" w:cs="Arial"/>
          <w:lang w:val="en-GB"/>
        </w:rPr>
        <w:t>examination has taken place.</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Students must bring their student identification cards to the </w:t>
      </w:r>
      <w:r w:rsidR="00C62815" w:rsidRPr="00892E15">
        <w:rPr>
          <w:rFonts w:ascii="Arial" w:hAnsi="Arial" w:cs="Arial"/>
          <w:lang w:val="en-GB"/>
        </w:rPr>
        <w:t>interim examination</w:t>
      </w:r>
      <w:r w:rsidRPr="00892E15">
        <w:rPr>
          <w:rFonts w:ascii="Arial" w:hAnsi="Arial" w:cs="Arial"/>
          <w:lang w:val="en-GB"/>
        </w:rPr>
        <w:t xml:space="preserve"> and must place them visibly on the examination desk.</w:t>
      </w:r>
    </w:p>
    <w:p w:rsidR="00C62815" w:rsidRPr="00892E15" w:rsidRDefault="0082547C"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The use of calculators, organi</w:t>
      </w:r>
      <w:r w:rsidR="00A350CF" w:rsidRPr="00892E15">
        <w:rPr>
          <w:rFonts w:ascii="Arial" w:hAnsi="Arial" w:cs="Arial"/>
          <w:lang w:val="en-GB"/>
        </w:rPr>
        <w:t>s</w:t>
      </w:r>
      <w:r w:rsidRPr="00892E15">
        <w:rPr>
          <w:rFonts w:ascii="Arial" w:hAnsi="Arial" w:cs="Arial"/>
          <w:lang w:val="en-GB"/>
        </w:rPr>
        <w:t xml:space="preserve">ers, </w:t>
      </w:r>
      <w:r w:rsidR="00526C3A" w:rsidRPr="00892E15">
        <w:rPr>
          <w:rFonts w:ascii="Arial" w:hAnsi="Arial" w:cs="Arial"/>
          <w:lang w:val="en-GB"/>
        </w:rPr>
        <w:t xml:space="preserve">notebooks, </w:t>
      </w:r>
      <w:r w:rsidR="00A350CF" w:rsidRPr="00892E15">
        <w:rPr>
          <w:rFonts w:ascii="Arial" w:hAnsi="Arial" w:cs="Arial"/>
          <w:lang w:val="en-GB"/>
        </w:rPr>
        <w:t xml:space="preserve">mobile </w:t>
      </w:r>
      <w:r w:rsidRPr="00892E15">
        <w:rPr>
          <w:rFonts w:ascii="Arial" w:hAnsi="Arial" w:cs="Arial"/>
          <w:lang w:val="en-GB"/>
        </w:rPr>
        <w:t xml:space="preserve">telephones or other electronic call apparatus is, unless explicitly approved by the proctor, forbidden. </w:t>
      </w:r>
      <w:r w:rsidR="00A350CF" w:rsidRPr="00892E15">
        <w:rPr>
          <w:rFonts w:ascii="Arial" w:hAnsi="Arial" w:cs="Arial"/>
          <w:lang w:val="en-GB"/>
        </w:rPr>
        <w:t>Mobile</w:t>
      </w:r>
      <w:r w:rsidRPr="00892E15">
        <w:rPr>
          <w:rFonts w:ascii="Arial" w:hAnsi="Arial" w:cs="Arial"/>
          <w:lang w:val="en-GB"/>
        </w:rPr>
        <w:t xml:space="preserve"> telephones must be switched off during </w:t>
      </w:r>
      <w:r w:rsidR="00A350CF" w:rsidRPr="00892E15">
        <w:rPr>
          <w:rFonts w:ascii="Arial" w:hAnsi="Arial" w:cs="Arial"/>
          <w:lang w:val="en-GB"/>
        </w:rPr>
        <w:t xml:space="preserve">interim </w:t>
      </w:r>
      <w:r w:rsidRPr="00892E15">
        <w:rPr>
          <w:rFonts w:ascii="Arial" w:hAnsi="Arial" w:cs="Arial"/>
          <w:lang w:val="en-GB"/>
        </w:rPr>
        <w:t>exam</w:t>
      </w:r>
      <w:r w:rsidR="00A350CF" w:rsidRPr="00892E15">
        <w:rPr>
          <w:rFonts w:ascii="Arial" w:hAnsi="Arial" w:cs="Arial"/>
          <w:lang w:val="en-GB"/>
        </w:rPr>
        <w:t>ination</w:t>
      </w:r>
      <w:r w:rsidRPr="00892E15">
        <w:rPr>
          <w:rFonts w:ascii="Arial" w:hAnsi="Arial" w:cs="Arial"/>
          <w:lang w:val="en-GB"/>
        </w:rPr>
        <w:t>s.</w:t>
      </w:r>
    </w:p>
    <w:p w:rsidR="00526C3A" w:rsidRPr="00892E15" w:rsidRDefault="0082547C" w:rsidP="00526C3A">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During </w:t>
      </w:r>
      <w:r w:rsidR="00A350CF" w:rsidRPr="00892E15">
        <w:rPr>
          <w:rFonts w:ascii="Arial" w:hAnsi="Arial" w:cs="Arial"/>
          <w:lang w:val="en-GB"/>
        </w:rPr>
        <w:t xml:space="preserve">interim </w:t>
      </w:r>
      <w:r w:rsidRPr="00892E15">
        <w:rPr>
          <w:rFonts w:ascii="Arial" w:hAnsi="Arial" w:cs="Arial"/>
          <w:lang w:val="en-GB"/>
        </w:rPr>
        <w:t>examinations that take longer than two course hours, complimentary coffee or tea will be served.</w:t>
      </w:r>
    </w:p>
    <w:p w:rsidR="00526C3A" w:rsidRPr="00892E15" w:rsidRDefault="00526C3A" w:rsidP="00C62815">
      <w:pPr>
        <w:numPr>
          <w:ilvl w:val="0"/>
          <w:numId w:val="27"/>
        </w:numPr>
        <w:autoSpaceDE w:val="0"/>
        <w:autoSpaceDN w:val="0"/>
        <w:adjustRightInd w:val="0"/>
        <w:jc w:val="both"/>
        <w:rPr>
          <w:rFonts w:ascii="Arial" w:hAnsi="Arial" w:cs="Arial"/>
          <w:lang w:val="en-GB"/>
        </w:rPr>
      </w:pPr>
      <w:r w:rsidRPr="00892E15">
        <w:rPr>
          <w:rFonts w:ascii="Arial" w:hAnsi="Arial" w:cs="Arial"/>
          <w:lang w:val="en-GB"/>
        </w:rPr>
        <w:t xml:space="preserve">When students hand in their work, they have to </w:t>
      </w:r>
      <w:proofErr w:type="spellStart"/>
      <w:r w:rsidRPr="00892E15">
        <w:rPr>
          <w:rFonts w:ascii="Arial" w:hAnsi="Arial" w:cs="Arial"/>
          <w:lang w:val="en-GB"/>
        </w:rPr>
        <w:t>paraph</w:t>
      </w:r>
      <w:proofErr w:type="spellEnd"/>
      <w:r w:rsidRPr="00892E15">
        <w:rPr>
          <w:rFonts w:ascii="Arial" w:hAnsi="Arial" w:cs="Arial"/>
          <w:lang w:val="en-GB"/>
        </w:rPr>
        <w:t xml:space="preserve"> the attendance list, and show their student card or other certified identity card to the proctor, before leaving the examination room.</w:t>
      </w:r>
    </w:p>
    <w:p w:rsidR="0082547C" w:rsidRPr="00892E15" w:rsidRDefault="0082547C" w:rsidP="00E05715">
      <w:pPr>
        <w:ind w:left="0"/>
        <w:jc w:val="both"/>
        <w:rPr>
          <w:rFonts w:ascii="Arial" w:hAnsi="Arial" w:cs="Arial"/>
          <w:lang w:val="en-GB"/>
        </w:rPr>
      </w:pPr>
    </w:p>
    <w:p w:rsidR="0028274F" w:rsidRPr="00892E15" w:rsidRDefault="0028274F" w:rsidP="00E05715">
      <w:pPr>
        <w:ind w:left="0"/>
        <w:jc w:val="both"/>
        <w:rPr>
          <w:rFonts w:ascii="Arial" w:hAnsi="Arial" w:cs="Arial"/>
          <w:lang w:val="en-GB"/>
        </w:rPr>
      </w:pPr>
      <w:r w:rsidRPr="00892E15">
        <w:rPr>
          <w:rFonts w:ascii="Arial" w:hAnsi="Arial" w:cs="Arial"/>
          <w:lang w:val="en-GB"/>
        </w:rPr>
        <w:br w:type="page"/>
      </w:r>
    </w:p>
    <w:p w:rsidR="0082547C" w:rsidRPr="00892E15" w:rsidRDefault="0082547C" w:rsidP="00E05715">
      <w:pPr>
        <w:pStyle w:val="Heading1"/>
        <w:ind w:left="1440" w:hanging="1440"/>
        <w:jc w:val="both"/>
        <w:rPr>
          <w:rFonts w:cs="Arial"/>
          <w:bCs/>
          <w:lang w:val="en-GB"/>
        </w:rPr>
      </w:pPr>
      <w:bookmarkStart w:id="12" w:name="_Toc295296520"/>
      <w:r w:rsidRPr="00892E15">
        <w:rPr>
          <w:rFonts w:cs="Arial"/>
          <w:bCs/>
          <w:lang w:val="en-GB"/>
        </w:rPr>
        <w:lastRenderedPageBreak/>
        <w:t xml:space="preserve">Appendix </w:t>
      </w:r>
      <w:r w:rsidR="00A32FAF" w:rsidRPr="00892E15">
        <w:rPr>
          <w:rFonts w:cs="Arial"/>
          <w:bCs/>
          <w:lang w:val="en-GB"/>
        </w:rPr>
        <w:t>11</w:t>
      </w:r>
      <w:r w:rsidRPr="00892E15">
        <w:rPr>
          <w:rFonts w:cs="Arial"/>
          <w:bCs/>
          <w:lang w:val="en-GB"/>
        </w:rPr>
        <w:tab/>
        <w:t xml:space="preserve">Board of Examiners </w:t>
      </w:r>
      <w:r w:rsidR="00772EE5" w:rsidRPr="00892E15">
        <w:rPr>
          <w:rFonts w:cs="Arial"/>
          <w:bCs/>
          <w:lang w:val="en-GB"/>
        </w:rPr>
        <w:t>Educational Science</w:t>
      </w:r>
      <w:bookmarkEnd w:id="12"/>
    </w:p>
    <w:p w:rsidR="0082547C" w:rsidRPr="00892E15" w:rsidRDefault="0082547C" w:rsidP="00E05715">
      <w:pPr>
        <w:ind w:left="0"/>
        <w:jc w:val="both"/>
        <w:rPr>
          <w:rFonts w:ascii="Arial" w:hAnsi="Arial" w:cs="Arial"/>
          <w:lang w:val="en-GB"/>
        </w:rPr>
      </w:pPr>
    </w:p>
    <w:p w:rsidR="0082547C" w:rsidRPr="00892E15" w:rsidRDefault="006021E5" w:rsidP="00E05715">
      <w:pPr>
        <w:ind w:left="0"/>
        <w:jc w:val="both"/>
        <w:rPr>
          <w:rFonts w:ascii="Arial" w:hAnsi="Arial" w:cs="Arial"/>
          <w:lang w:val="en-GB"/>
        </w:rPr>
      </w:pPr>
      <w:r w:rsidRPr="00892E15">
        <w:rPr>
          <w:rFonts w:ascii="Arial" w:hAnsi="Arial" w:cs="Arial"/>
          <w:b/>
          <w:lang w:val="en-GB"/>
        </w:rPr>
        <w:t>Board of Examiners</w:t>
      </w:r>
      <w:r w:rsidR="0082547C" w:rsidRPr="00892E15">
        <w:rPr>
          <w:rFonts w:ascii="Arial" w:hAnsi="Arial" w:cs="Arial"/>
          <w:b/>
          <w:lang w:val="en-GB"/>
        </w:rPr>
        <w:t xml:space="preserve"> </w:t>
      </w:r>
      <w:r w:rsidR="00772EE5" w:rsidRPr="00892E15">
        <w:rPr>
          <w:rFonts w:ascii="Arial" w:hAnsi="Arial" w:cs="Arial"/>
          <w:b/>
          <w:lang w:val="en-GB"/>
        </w:rPr>
        <w:t>Educational Science</w:t>
      </w:r>
    </w:p>
    <w:p w:rsidR="0071206D" w:rsidRPr="00892E15" w:rsidRDefault="0071206D" w:rsidP="00E05715">
      <w:pPr>
        <w:ind w:left="0"/>
        <w:jc w:val="both"/>
        <w:rPr>
          <w:rFonts w:ascii="Arial" w:hAnsi="Arial" w:cs="Arial"/>
          <w:lang w:val="en-GB"/>
        </w:rPr>
      </w:pPr>
    </w:p>
    <w:p w:rsidR="00001BDC" w:rsidRPr="00892E15" w:rsidRDefault="00C62815" w:rsidP="00E05715">
      <w:pPr>
        <w:ind w:left="0"/>
        <w:jc w:val="both"/>
        <w:rPr>
          <w:rFonts w:ascii="Arial" w:hAnsi="Arial" w:cs="Arial"/>
          <w:lang w:val="en-GB"/>
        </w:rPr>
      </w:pPr>
      <w:r w:rsidRPr="00892E15">
        <w:rPr>
          <w:rFonts w:ascii="Arial" w:hAnsi="Arial" w:cs="Arial"/>
          <w:lang w:val="en-GB"/>
        </w:rPr>
        <w:t>Chair:</w:t>
      </w:r>
      <w:r w:rsidRPr="00892E15">
        <w:rPr>
          <w:rFonts w:ascii="Arial" w:hAnsi="Arial" w:cs="Arial"/>
          <w:lang w:val="en-GB"/>
        </w:rPr>
        <w:tab/>
      </w:r>
      <w:r w:rsidRPr="00892E15">
        <w:rPr>
          <w:rFonts w:ascii="Arial" w:hAnsi="Arial" w:cs="Arial"/>
          <w:lang w:val="en-GB"/>
        </w:rPr>
        <w:tab/>
      </w:r>
      <w:proofErr w:type="spellStart"/>
      <w:r w:rsidR="0058341C" w:rsidRPr="00892E15">
        <w:rPr>
          <w:rFonts w:ascii="Arial" w:hAnsi="Arial" w:cs="Arial"/>
          <w:lang w:val="en-GB"/>
        </w:rPr>
        <w:t>Dr.</w:t>
      </w:r>
      <w:proofErr w:type="spellEnd"/>
      <w:r w:rsidR="0058341C" w:rsidRPr="00892E15">
        <w:rPr>
          <w:rFonts w:ascii="Arial" w:hAnsi="Arial" w:cs="Arial"/>
          <w:lang w:val="en-GB"/>
        </w:rPr>
        <w:t xml:space="preserve"> </w:t>
      </w:r>
      <w:proofErr w:type="spellStart"/>
      <w:r w:rsidR="0058341C" w:rsidRPr="00892E15">
        <w:rPr>
          <w:rFonts w:ascii="Arial" w:hAnsi="Arial" w:cs="Arial"/>
          <w:lang w:val="en-GB"/>
        </w:rPr>
        <w:t>ir.</w:t>
      </w:r>
      <w:proofErr w:type="spellEnd"/>
      <w:r w:rsidR="0058341C" w:rsidRPr="00892E15">
        <w:rPr>
          <w:rFonts w:ascii="Arial" w:hAnsi="Arial" w:cs="Arial"/>
          <w:lang w:val="en-GB"/>
        </w:rPr>
        <w:t xml:space="preserve"> G.J.A. Fox</w:t>
      </w:r>
    </w:p>
    <w:p w:rsidR="00CC7469" w:rsidRPr="00892E15" w:rsidRDefault="00BB1D52" w:rsidP="00E05715">
      <w:pPr>
        <w:ind w:left="0"/>
        <w:jc w:val="both"/>
        <w:rPr>
          <w:rFonts w:ascii="Arial" w:hAnsi="Arial" w:cs="Arial"/>
          <w:lang w:val="en-GB"/>
        </w:rPr>
      </w:pPr>
      <w:r w:rsidRPr="00892E15">
        <w:rPr>
          <w:rFonts w:ascii="Arial" w:hAnsi="Arial" w:cs="Arial"/>
          <w:lang w:val="en-GB"/>
        </w:rPr>
        <w:t>Members</w:t>
      </w:r>
      <w:r w:rsidR="00C62815" w:rsidRPr="00892E15">
        <w:rPr>
          <w:rFonts w:ascii="Arial" w:hAnsi="Arial" w:cs="Arial"/>
          <w:lang w:val="en-GB"/>
        </w:rPr>
        <w:t>:</w:t>
      </w:r>
      <w:r w:rsidR="00C62815" w:rsidRPr="00892E15">
        <w:rPr>
          <w:rFonts w:ascii="Arial" w:hAnsi="Arial" w:cs="Arial"/>
          <w:lang w:val="en-GB"/>
        </w:rPr>
        <w:tab/>
      </w:r>
      <w:proofErr w:type="spellStart"/>
      <w:r w:rsidR="0058341C">
        <w:rPr>
          <w:rFonts w:ascii="Arial" w:hAnsi="Arial" w:cs="Arial"/>
          <w:lang w:val="en-GB"/>
        </w:rPr>
        <w:t>Dr.</w:t>
      </w:r>
      <w:proofErr w:type="spellEnd"/>
      <w:r w:rsidR="0058341C">
        <w:rPr>
          <w:rFonts w:ascii="Arial" w:hAnsi="Arial" w:cs="Arial"/>
          <w:lang w:val="en-GB"/>
        </w:rPr>
        <w:t xml:space="preserve"> J.W. Luyten</w:t>
      </w:r>
      <w:r w:rsidR="005F5330" w:rsidRPr="00892E15">
        <w:rPr>
          <w:rFonts w:ascii="Arial" w:hAnsi="Arial" w:cs="Arial"/>
          <w:lang w:val="en-GB"/>
        </w:rPr>
        <w:t xml:space="preserve">, </w:t>
      </w:r>
      <w:proofErr w:type="spellStart"/>
      <w:r w:rsidR="005F5330" w:rsidRPr="00892E15">
        <w:rPr>
          <w:rFonts w:ascii="Arial" w:hAnsi="Arial" w:cs="Arial"/>
          <w:lang w:val="en-GB"/>
        </w:rPr>
        <w:t>Dr.</w:t>
      </w:r>
      <w:proofErr w:type="spellEnd"/>
      <w:r w:rsidR="005F5330" w:rsidRPr="00892E15">
        <w:rPr>
          <w:rFonts w:ascii="Arial" w:hAnsi="Arial" w:cs="Arial"/>
          <w:lang w:val="en-GB"/>
        </w:rPr>
        <w:t xml:space="preserve"> K. </w:t>
      </w:r>
      <w:r w:rsidR="00892E15" w:rsidRPr="00892E15">
        <w:rPr>
          <w:rFonts w:ascii="Arial" w:hAnsi="Arial" w:cs="Arial"/>
          <w:lang w:val="en-GB"/>
        </w:rPr>
        <w:t>Schildkamp</w:t>
      </w:r>
      <w:r w:rsidR="00CC7469" w:rsidRPr="00892E15" w:rsidDel="00CC7469">
        <w:rPr>
          <w:rFonts w:ascii="Arial" w:hAnsi="Arial" w:cs="Arial"/>
          <w:lang w:val="en-GB"/>
        </w:rPr>
        <w:t xml:space="preserve"> </w:t>
      </w:r>
    </w:p>
    <w:p w:rsidR="00CC7469" w:rsidRPr="00892E15" w:rsidRDefault="00C62815" w:rsidP="00E05715">
      <w:pPr>
        <w:ind w:left="0"/>
        <w:jc w:val="both"/>
        <w:rPr>
          <w:rFonts w:ascii="Arial" w:hAnsi="Arial" w:cs="Arial"/>
          <w:lang w:val="en-GB"/>
        </w:rPr>
      </w:pPr>
      <w:r w:rsidRPr="00892E15">
        <w:rPr>
          <w:rFonts w:ascii="Arial" w:hAnsi="Arial" w:cs="Arial"/>
          <w:lang w:val="en-GB"/>
        </w:rPr>
        <w:t>Clerk:</w:t>
      </w:r>
      <w:r w:rsidRPr="00892E15">
        <w:rPr>
          <w:rFonts w:ascii="Arial" w:hAnsi="Arial" w:cs="Arial"/>
          <w:lang w:val="en-GB"/>
        </w:rPr>
        <w:tab/>
      </w:r>
      <w:r w:rsidRPr="00892E15">
        <w:rPr>
          <w:rFonts w:ascii="Arial" w:hAnsi="Arial" w:cs="Arial"/>
          <w:lang w:val="en-GB"/>
        </w:rPr>
        <w:tab/>
      </w:r>
      <w:r w:rsidR="00CC7469" w:rsidRPr="00892E15">
        <w:rPr>
          <w:rFonts w:ascii="Arial" w:hAnsi="Arial" w:cs="Arial"/>
          <w:lang w:val="en-GB"/>
        </w:rPr>
        <w:t xml:space="preserve">M.W.J. Peijster-Terpelle </w:t>
      </w:r>
    </w:p>
    <w:p w:rsidR="0082547C" w:rsidRPr="00892E15" w:rsidRDefault="00C62815" w:rsidP="00E05715">
      <w:pPr>
        <w:ind w:left="0"/>
        <w:jc w:val="both"/>
        <w:rPr>
          <w:rFonts w:ascii="Arial" w:hAnsi="Arial" w:cs="Arial"/>
          <w:lang w:val="en-GB"/>
        </w:rPr>
      </w:pPr>
      <w:r w:rsidRPr="00892E15">
        <w:rPr>
          <w:rFonts w:ascii="Arial" w:hAnsi="Arial" w:cs="Arial"/>
          <w:lang w:val="en-GB"/>
        </w:rPr>
        <w:t>Adviser</w:t>
      </w:r>
      <w:r w:rsidR="00001BDC" w:rsidRPr="00892E15">
        <w:rPr>
          <w:rFonts w:ascii="Arial" w:hAnsi="Arial" w:cs="Arial"/>
          <w:lang w:val="en-GB"/>
        </w:rPr>
        <w:t>s</w:t>
      </w:r>
      <w:r w:rsidRPr="00892E15">
        <w:rPr>
          <w:rFonts w:ascii="Arial" w:hAnsi="Arial" w:cs="Arial"/>
          <w:lang w:val="en-GB"/>
        </w:rPr>
        <w:t>:</w:t>
      </w:r>
      <w:r w:rsidRPr="00892E15">
        <w:rPr>
          <w:rFonts w:ascii="Arial" w:hAnsi="Arial" w:cs="Arial"/>
          <w:lang w:val="en-GB"/>
        </w:rPr>
        <w:tab/>
      </w:r>
      <w:proofErr w:type="spellStart"/>
      <w:r w:rsidRPr="00892E15">
        <w:rPr>
          <w:rFonts w:ascii="Arial" w:hAnsi="Arial" w:cs="Arial"/>
          <w:lang w:val="en-GB"/>
        </w:rPr>
        <w:t>Dr.</w:t>
      </w:r>
      <w:proofErr w:type="spellEnd"/>
      <w:r w:rsidRPr="00892E15">
        <w:rPr>
          <w:rFonts w:ascii="Arial" w:hAnsi="Arial" w:cs="Arial"/>
          <w:lang w:val="en-GB"/>
        </w:rPr>
        <w:t xml:space="preserve"> J.I.A. Visscher-Voerman, d</w:t>
      </w:r>
      <w:r w:rsidR="0082547C" w:rsidRPr="00892E15">
        <w:rPr>
          <w:rFonts w:ascii="Arial" w:hAnsi="Arial" w:cs="Arial"/>
          <w:lang w:val="en-GB"/>
        </w:rPr>
        <w:t xml:space="preserve">irector of </w:t>
      </w:r>
      <w:r w:rsidRPr="00892E15">
        <w:rPr>
          <w:rFonts w:ascii="Arial" w:hAnsi="Arial" w:cs="Arial"/>
          <w:lang w:val="en-GB"/>
        </w:rPr>
        <w:t>e</w:t>
      </w:r>
      <w:r w:rsidR="0082547C" w:rsidRPr="00892E15">
        <w:rPr>
          <w:rFonts w:ascii="Arial" w:hAnsi="Arial" w:cs="Arial"/>
          <w:lang w:val="en-GB"/>
        </w:rPr>
        <w:t xml:space="preserve">ducational </w:t>
      </w:r>
      <w:r w:rsidRPr="00892E15">
        <w:rPr>
          <w:rFonts w:ascii="Arial" w:hAnsi="Arial" w:cs="Arial"/>
          <w:lang w:val="en-GB"/>
        </w:rPr>
        <w:t>p</w:t>
      </w:r>
      <w:r w:rsidR="0082547C" w:rsidRPr="00892E15">
        <w:rPr>
          <w:rFonts w:ascii="Arial" w:hAnsi="Arial" w:cs="Arial"/>
          <w:lang w:val="en-GB"/>
        </w:rPr>
        <w:t>rogramme</w:t>
      </w:r>
      <w:r w:rsidR="00121BFB" w:rsidRPr="00892E15">
        <w:rPr>
          <w:rFonts w:ascii="Arial" w:hAnsi="Arial" w:cs="Arial"/>
          <w:lang w:val="en-GB"/>
        </w:rPr>
        <w:t>s</w:t>
      </w:r>
    </w:p>
    <w:p w:rsidR="00BB1D52" w:rsidRPr="00892E15" w:rsidRDefault="00001BDC" w:rsidP="00E05715">
      <w:pPr>
        <w:ind w:left="0"/>
        <w:jc w:val="both"/>
        <w:rPr>
          <w:rFonts w:ascii="Arial" w:hAnsi="Arial" w:cs="Arial"/>
          <w:lang w:val="en-GB"/>
        </w:rPr>
      </w:pPr>
      <w:r w:rsidRPr="00892E15">
        <w:rPr>
          <w:rFonts w:ascii="Arial" w:hAnsi="Arial" w:cs="Arial"/>
          <w:lang w:val="en-GB"/>
        </w:rPr>
        <w:tab/>
      </w:r>
      <w:r w:rsidRPr="00892E15">
        <w:rPr>
          <w:rFonts w:ascii="Arial" w:hAnsi="Arial" w:cs="Arial"/>
          <w:lang w:val="en-GB"/>
        </w:rPr>
        <w:tab/>
      </w:r>
      <w:proofErr w:type="spellStart"/>
      <w:r w:rsidR="0058341C">
        <w:rPr>
          <w:rFonts w:ascii="Arial" w:hAnsi="Arial" w:cs="Arial"/>
          <w:lang w:val="en-GB"/>
        </w:rPr>
        <w:t>D</w:t>
      </w:r>
      <w:r w:rsidR="00BB1D52" w:rsidRPr="00892E15">
        <w:rPr>
          <w:rFonts w:ascii="Arial" w:hAnsi="Arial" w:cs="Arial"/>
          <w:lang w:val="en-GB"/>
        </w:rPr>
        <w:t>rs.</w:t>
      </w:r>
      <w:proofErr w:type="spellEnd"/>
      <w:r w:rsidR="00BB1D52" w:rsidRPr="00892E15">
        <w:rPr>
          <w:rFonts w:ascii="Arial" w:hAnsi="Arial" w:cs="Arial"/>
          <w:lang w:val="en-GB"/>
        </w:rPr>
        <w:t xml:space="preserve"> Y.C.H. Luyten-de Thouars, stud</w:t>
      </w:r>
      <w:r w:rsidR="000514E7" w:rsidRPr="00892E15">
        <w:rPr>
          <w:rFonts w:ascii="Arial" w:hAnsi="Arial" w:cs="Arial"/>
          <w:lang w:val="en-GB"/>
        </w:rPr>
        <w:t>y</w:t>
      </w:r>
      <w:r w:rsidR="00BB1D52" w:rsidRPr="00892E15">
        <w:rPr>
          <w:rFonts w:ascii="Arial" w:hAnsi="Arial" w:cs="Arial"/>
          <w:lang w:val="en-GB"/>
        </w:rPr>
        <w:t xml:space="preserve"> counsellor</w:t>
      </w:r>
    </w:p>
    <w:p w:rsidR="0082547C" w:rsidRPr="00892E15" w:rsidRDefault="0058341C" w:rsidP="0058341C">
      <w:pPr>
        <w:ind w:left="720" w:firstLine="720"/>
        <w:jc w:val="both"/>
        <w:rPr>
          <w:rFonts w:ascii="Arial" w:hAnsi="Arial" w:cs="Arial"/>
          <w:lang w:val="en-GB"/>
        </w:rPr>
      </w:pPr>
      <w:r>
        <w:rPr>
          <w:rFonts w:ascii="Arial" w:hAnsi="Arial" w:cs="Arial"/>
          <w:lang w:val="en-GB"/>
        </w:rPr>
        <w:t>J.M.J</w:t>
      </w:r>
      <w:r w:rsidRPr="00892E15">
        <w:rPr>
          <w:rFonts w:ascii="Arial" w:hAnsi="Arial" w:cs="Arial"/>
          <w:lang w:val="en-GB"/>
        </w:rPr>
        <w:t xml:space="preserve">. </w:t>
      </w:r>
      <w:r>
        <w:rPr>
          <w:rFonts w:ascii="Arial" w:hAnsi="Arial" w:cs="Arial"/>
          <w:lang w:val="en-GB"/>
        </w:rPr>
        <w:t>Nelissen</w:t>
      </w:r>
      <w:r w:rsidRPr="00892E15">
        <w:rPr>
          <w:rFonts w:ascii="Arial" w:hAnsi="Arial" w:cs="Arial"/>
          <w:lang w:val="en-GB"/>
        </w:rPr>
        <w:t>, programme co-ordinator</w:t>
      </w:r>
    </w:p>
    <w:p w:rsidR="00C62815" w:rsidRPr="00892E15" w:rsidRDefault="00C62815" w:rsidP="00E05715">
      <w:pPr>
        <w:ind w:left="0"/>
        <w:jc w:val="both"/>
        <w:rPr>
          <w:rFonts w:ascii="Arial" w:hAnsi="Arial" w:cs="Arial"/>
          <w:lang w:val="en-GB"/>
        </w:rPr>
      </w:pPr>
    </w:p>
    <w:p w:rsidR="00ED2D2F" w:rsidRPr="00892E15" w:rsidRDefault="00ED2D2F" w:rsidP="00E05715">
      <w:pPr>
        <w:ind w:left="0"/>
        <w:jc w:val="both"/>
        <w:rPr>
          <w:rFonts w:ascii="Arial" w:hAnsi="Arial" w:cs="Arial"/>
          <w:lang w:val="en-GB"/>
        </w:rPr>
      </w:pPr>
    </w:p>
    <w:p w:rsidR="00165672" w:rsidRPr="00892E15" w:rsidRDefault="00165672" w:rsidP="00165672">
      <w:pPr>
        <w:rPr>
          <w:lang w:val="en-GB"/>
        </w:rPr>
      </w:pPr>
    </w:p>
    <w:p w:rsidR="00165672" w:rsidRPr="00892E15" w:rsidRDefault="00165672" w:rsidP="00165672">
      <w:pPr>
        <w:rPr>
          <w:lang w:val="en-GB"/>
        </w:rPr>
      </w:pPr>
    </w:p>
    <w:p w:rsidR="00165672" w:rsidRPr="00892E15" w:rsidRDefault="00165672" w:rsidP="00165672">
      <w:pPr>
        <w:pStyle w:val="Heading1"/>
        <w:ind w:firstLine="0"/>
        <w:rPr>
          <w:rFonts w:cs="Arial"/>
          <w:bCs/>
          <w:lang w:val="en-GB"/>
        </w:rPr>
      </w:pPr>
      <w:r w:rsidRPr="00892E15">
        <w:rPr>
          <w:rFonts w:cs="Arial"/>
          <w:bCs/>
          <w:lang w:val="en-GB"/>
        </w:rPr>
        <w:br w:type="page"/>
      </w:r>
      <w:bookmarkStart w:id="13" w:name="_Toc295296521"/>
      <w:r w:rsidRPr="00892E15">
        <w:rPr>
          <w:rFonts w:cs="Arial"/>
          <w:bCs/>
          <w:lang w:val="en-GB"/>
        </w:rPr>
        <w:lastRenderedPageBreak/>
        <w:t>Appendix 1</w:t>
      </w:r>
      <w:r w:rsidR="00A32FAF" w:rsidRPr="00892E15">
        <w:rPr>
          <w:rFonts w:cs="Arial"/>
          <w:bCs/>
          <w:lang w:val="en-GB"/>
        </w:rPr>
        <w:t>2</w:t>
      </w:r>
      <w:r w:rsidRPr="00892E15">
        <w:rPr>
          <w:rFonts w:cs="Arial"/>
          <w:bCs/>
          <w:lang w:val="en-GB"/>
        </w:rPr>
        <w:tab/>
        <w:t>Pre-master</w:t>
      </w:r>
      <w:r w:rsidR="00A32FAF" w:rsidRPr="00892E15">
        <w:rPr>
          <w:rFonts w:cs="Arial"/>
          <w:bCs/>
          <w:lang w:val="en-GB"/>
        </w:rPr>
        <w:t>’s</w:t>
      </w:r>
      <w:r w:rsidRPr="00892E15">
        <w:rPr>
          <w:rFonts w:cs="Arial"/>
          <w:bCs/>
          <w:lang w:val="en-GB"/>
        </w:rPr>
        <w:t xml:space="preserve"> programme EST</w:t>
      </w:r>
      <w:bookmarkEnd w:id="13"/>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 xml:space="preserve">The pre-Master’s programme consists of units of </w:t>
      </w:r>
      <w:r w:rsidR="00892E15" w:rsidRPr="00892E15">
        <w:rPr>
          <w:rFonts w:ascii="Arial" w:hAnsi="Arial" w:cs="Arial"/>
          <w:color w:val="000000"/>
          <w:lang w:val="en-GB" w:eastAsia="nl-NL"/>
        </w:rPr>
        <w:t>study that prepares</w:t>
      </w:r>
      <w:r w:rsidRPr="00892E15">
        <w:rPr>
          <w:rFonts w:ascii="Arial" w:hAnsi="Arial" w:cs="Arial"/>
          <w:color w:val="000000"/>
          <w:lang w:val="en-GB" w:eastAsia="nl-NL"/>
        </w:rPr>
        <w:t xml:space="preserve"> a student for applied, design or evaluation-oriented, scientific reasoning and research during his/her Master’s trajectory Educational Science and Technology (fulfilling the pre-</w:t>
      </w:r>
      <w:r w:rsidR="00892E15" w:rsidRPr="00892E15">
        <w:rPr>
          <w:rFonts w:ascii="Arial" w:hAnsi="Arial" w:cs="Arial"/>
          <w:color w:val="000000"/>
          <w:lang w:val="en-GB" w:eastAsia="nl-NL"/>
        </w:rPr>
        <w:t>master</w:t>
      </w:r>
      <w:r w:rsidR="0058341C">
        <w:rPr>
          <w:rFonts w:ascii="Arial" w:hAnsi="Arial" w:cs="Arial"/>
          <w:color w:val="000000"/>
          <w:lang w:val="en-GB" w:eastAsia="nl-NL"/>
        </w:rPr>
        <w:t>’s</w:t>
      </w:r>
      <w:r w:rsidR="00892E15" w:rsidRPr="00892E15">
        <w:rPr>
          <w:rFonts w:ascii="Arial" w:hAnsi="Arial" w:cs="Arial"/>
          <w:color w:val="000000"/>
          <w:lang w:val="en-GB" w:eastAsia="nl-NL"/>
        </w:rPr>
        <w:t xml:space="preserve"> programme</w:t>
      </w:r>
      <w:r w:rsidRPr="00892E15">
        <w:rPr>
          <w:rFonts w:ascii="Arial" w:hAnsi="Arial" w:cs="Arial"/>
          <w:color w:val="000000"/>
          <w:lang w:val="en-GB" w:eastAsia="nl-NL"/>
        </w:rPr>
        <w:t xml:space="preserve"> gives no entrance to the </w:t>
      </w:r>
      <w:r w:rsidR="00892E15" w:rsidRPr="00892E15">
        <w:rPr>
          <w:rFonts w:ascii="Arial" w:hAnsi="Arial" w:cs="Arial"/>
          <w:color w:val="000000"/>
          <w:lang w:val="en-GB" w:eastAsia="nl-NL"/>
        </w:rPr>
        <w:t>bachelor</w:t>
      </w:r>
      <w:r w:rsidR="0058341C">
        <w:rPr>
          <w:rFonts w:ascii="Arial" w:hAnsi="Arial" w:cs="Arial"/>
          <w:color w:val="000000"/>
          <w:lang w:val="en-GB" w:eastAsia="nl-NL"/>
        </w:rPr>
        <w:t>’s degree</w:t>
      </w:r>
      <w:r w:rsidR="00892E15" w:rsidRPr="00892E15">
        <w:rPr>
          <w:rFonts w:ascii="Arial" w:hAnsi="Arial" w:cs="Arial"/>
          <w:color w:val="000000"/>
          <w:lang w:val="en-GB" w:eastAsia="nl-NL"/>
        </w:rPr>
        <w:t xml:space="preserve"> exam</w:t>
      </w:r>
      <w:r w:rsidRPr="00892E15">
        <w:rPr>
          <w:rFonts w:ascii="Arial" w:hAnsi="Arial" w:cs="Arial"/>
          <w:color w:val="000000"/>
          <w:lang w:val="en-GB" w:eastAsia="nl-NL"/>
        </w:rPr>
        <w:t>).</w:t>
      </w:r>
    </w:p>
    <w:p w:rsidR="00165672" w:rsidRPr="00892E15" w:rsidRDefault="00165672" w:rsidP="00165672">
      <w:pPr>
        <w:ind w:left="0"/>
        <w:jc w:val="both"/>
        <w:rPr>
          <w:rFonts w:ascii="Arial" w:hAnsi="Arial" w:cs="Arial"/>
          <w:color w:val="000000"/>
          <w:lang w:val="en-GB" w:eastAsia="nl-NL"/>
        </w:rPr>
      </w:pPr>
      <w:r w:rsidRPr="00892E15">
        <w:rPr>
          <w:rFonts w:ascii="Arial" w:hAnsi="Arial" w:cs="Arial"/>
          <w:color w:val="000000"/>
          <w:lang w:val="en-GB" w:eastAsia="nl-NL"/>
        </w:rPr>
        <w:t>Therefore, all pre-Master’s units of study (to be decided by the Master’s programme Admission Committee) must be successfully completed before one can formally begin the Master’s programme. The pre-master</w:t>
      </w:r>
      <w:r w:rsidR="0058341C">
        <w:rPr>
          <w:rFonts w:ascii="Arial" w:hAnsi="Arial" w:cs="Arial"/>
          <w:color w:val="000000"/>
          <w:lang w:val="en-GB" w:eastAsia="nl-NL"/>
        </w:rPr>
        <w:t>’s</w:t>
      </w:r>
      <w:r w:rsidRPr="00892E15">
        <w:rPr>
          <w:rFonts w:ascii="Arial" w:hAnsi="Arial" w:cs="Arial"/>
          <w:color w:val="000000"/>
          <w:lang w:val="en-GB" w:eastAsia="nl-NL"/>
        </w:rPr>
        <w:t xml:space="preserve"> programme exists of 60EC.</w:t>
      </w:r>
    </w:p>
    <w:p w:rsidR="0058341C" w:rsidRDefault="0058341C" w:rsidP="00165672">
      <w:pPr>
        <w:ind w:left="0"/>
        <w:jc w:val="both"/>
        <w:rPr>
          <w:rFonts w:ascii="Arial" w:hAnsi="Arial" w:cs="Arial"/>
          <w:i/>
          <w:lang w:val="en-GB"/>
        </w:rPr>
      </w:pPr>
    </w:p>
    <w:tbl>
      <w:tblPr>
        <w:tblStyle w:val="TableGrid"/>
        <w:tblW w:w="9288" w:type="dxa"/>
        <w:tblLook w:val="01E0" w:firstRow="1" w:lastRow="1" w:firstColumn="1" w:lastColumn="1" w:noHBand="0" w:noVBand="0"/>
      </w:tblPr>
      <w:tblGrid>
        <w:gridCol w:w="2215"/>
        <w:gridCol w:w="2429"/>
        <w:gridCol w:w="2268"/>
        <w:gridCol w:w="2363"/>
        <w:gridCol w:w="13"/>
      </w:tblGrid>
      <w:tr w:rsidR="008133FF" w:rsidRPr="00017B0F" w:rsidTr="008133FF">
        <w:trPr>
          <w:gridAfter w:val="1"/>
          <w:wAfter w:w="13" w:type="dxa"/>
        </w:trPr>
        <w:tc>
          <w:tcPr>
            <w:tcW w:w="9275" w:type="dxa"/>
            <w:gridSpan w:val="4"/>
            <w:vAlign w:val="center"/>
          </w:tcPr>
          <w:p w:rsidR="008133FF" w:rsidRPr="00017B0F" w:rsidRDefault="008133FF" w:rsidP="008133FF">
            <w:pPr>
              <w:ind w:left="115"/>
              <w:jc w:val="center"/>
              <w:rPr>
                <w:rFonts w:ascii="Arial" w:hAnsi="Arial" w:cs="Arial"/>
                <w:b/>
                <w:lang w:val="en-GB"/>
              </w:rPr>
            </w:pPr>
            <w:r w:rsidRPr="00017B0F">
              <w:rPr>
                <w:rFonts w:ascii="Arial" w:hAnsi="Arial" w:cs="Arial"/>
                <w:b/>
                <w:lang w:val="en-GB"/>
              </w:rPr>
              <w:t>Pre-master’s programme</w:t>
            </w:r>
          </w:p>
        </w:tc>
      </w:tr>
      <w:tr w:rsidR="008133FF" w:rsidRPr="00017B0F" w:rsidTr="008133FF">
        <w:trPr>
          <w:gridAfter w:val="1"/>
          <w:wAfter w:w="13" w:type="dxa"/>
        </w:trPr>
        <w:tc>
          <w:tcPr>
            <w:tcW w:w="4644" w:type="dxa"/>
            <w:gridSpan w:val="2"/>
            <w:vAlign w:val="center"/>
          </w:tcPr>
          <w:p w:rsidR="008133FF" w:rsidRPr="00017B0F" w:rsidRDefault="008133FF" w:rsidP="008133FF">
            <w:pPr>
              <w:rPr>
                <w:rFonts w:ascii="Arial" w:hAnsi="Arial" w:cs="Arial"/>
                <w:b/>
                <w:lang w:val="en-GB"/>
              </w:rPr>
            </w:pPr>
            <w:r w:rsidRPr="00017B0F">
              <w:rPr>
                <w:rFonts w:ascii="Arial" w:hAnsi="Arial" w:cs="Arial"/>
                <w:b/>
                <w:lang w:val="en-GB"/>
              </w:rPr>
              <w:t>Autumn Semester (Sep-Jan)</w:t>
            </w:r>
          </w:p>
        </w:tc>
        <w:tc>
          <w:tcPr>
            <w:tcW w:w="4631" w:type="dxa"/>
            <w:gridSpan w:val="2"/>
            <w:vAlign w:val="center"/>
          </w:tcPr>
          <w:p w:rsidR="008133FF" w:rsidRPr="00017B0F" w:rsidRDefault="008133FF" w:rsidP="008133FF">
            <w:pPr>
              <w:rPr>
                <w:rFonts w:ascii="Arial" w:hAnsi="Arial" w:cs="Arial"/>
                <w:b/>
                <w:lang w:val="en-GB"/>
              </w:rPr>
            </w:pPr>
            <w:r w:rsidRPr="00017B0F">
              <w:rPr>
                <w:rFonts w:ascii="Arial" w:hAnsi="Arial" w:cs="Arial"/>
                <w:b/>
                <w:lang w:val="en-GB"/>
              </w:rPr>
              <w:t>Spring Semester (Feb-Aug)</w:t>
            </w:r>
          </w:p>
        </w:tc>
      </w:tr>
      <w:tr w:rsidR="008133FF" w:rsidRPr="00017B0F" w:rsidTr="008133FF">
        <w:trPr>
          <w:gridAfter w:val="1"/>
          <w:wAfter w:w="13" w:type="dxa"/>
        </w:trPr>
        <w:tc>
          <w:tcPr>
            <w:tcW w:w="2215" w:type="dxa"/>
            <w:tcBorders>
              <w:bottom w:val="single" w:sz="4" w:space="0" w:color="auto"/>
            </w:tcBorders>
            <w:vAlign w:val="center"/>
          </w:tcPr>
          <w:p w:rsidR="008133FF" w:rsidRPr="0058341C" w:rsidRDefault="008133FF" w:rsidP="008133FF">
            <w:pPr>
              <w:ind w:left="113" w:right="177"/>
              <w:jc w:val="center"/>
              <w:rPr>
                <w:rFonts w:ascii="Arial" w:hAnsi="Arial" w:cs="Arial"/>
                <w:b/>
                <w:sz w:val="18"/>
                <w:szCs w:val="18"/>
                <w:lang w:val="en-GB"/>
              </w:rPr>
            </w:pPr>
            <w:r w:rsidRPr="0058341C">
              <w:rPr>
                <w:rFonts w:ascii="Arial" w:hAnsi="Arial" w:cs="Arial"/>
                <w:b/>
                <w:sz w:val="18"/>
                <w:szCs w:val="18"/>
                <w:lang w:val="en-GB"/>
              </w:rPr>
              <w:t>Quartile 1 (1A)</w:t>
            </w:r>
          </w:p>
        </w:tc>
        <w:tc>
          <w:tcPr>
            <w:tcW w:w="2429" w:type="dxa"/>
            <w:tcBorders>
              <w:bottom w:val="single" w:sz="4" w:space="0" w:color="auto"/>
            </w:tcBorders>
            <w:vAlign w:val="center"/>
          </w:tcPr>
          <w:p w:rsidR="008133FF" w:rsidRPr="0058341C" w:rsidRDefault="008133FF" w:rsidP="008133FF">
            <w:pPr>
              <w:ind w:left="174" w:right="267"/>
              <w:jc w:val="center"/>
              <w:rPr>
                <w:rFonts w:ascii="Arial" w:hAnsi="Arial" w:cs="Arial"/>
                <w:b/>
                <w:sz w:val="18"/>
                <w:szCs w:val="18"/>
                <w:lang w:val="en-GB"/>
              </w:rPr>
            </w:pPr>
            <w:r w:rsidRPr="0058341C">
              <w:rPr>
                <w:rFonts w:ascii="Arial" w:hAnsi="Arial" w:cs="Arial"/>
                <w:b/>
                <w:sz w:val="18"/>
                <w:szCs w:val="18"/>
                <w:lang w:val="en-GB"/>
              </w:rPr>
              <w:t>Quartile 2 (1B)</w:t>
            </w:r>
          </w:p>
        </w:tc>
        <w:tc>
          <w:tcPr>
            <w:tcW w:w="2268" w:type="dxa"/>
            <w:tcBorders>
              <w:bottom w:val="single" w:sz="4" w:space="0" w:color="auto"/>
            </w:tcBorders>
            <w:vAlign w:val="center"/>
          </w:tcPr>
          <w:p w:rsidR="008133FF" w:rsidRPr="0058341C" w:rsidRDefault="008133FF" w:rsidP="008133FF">
            <w:pPr>
              <w:ind w:left="84" w:right="216"/>
              <w:jc w:val="center"/>
              <w:rPr>
                <w:rFonts w:ascii="Arial" w:hAnsi="Arial" w:cs="Arial"/>
                <w:b/>
                <w:sz w:val="18"/>
                <w:szCs w:val="18"/>
                <w:lang w:val="en-GB"/>
              </w:rPr>
            </w:pPr>
            <w:r w:rsidRPr="0058341C">
              <w:rPr>
                <w:rFonts w:ascii="Arial" w:hAnsi="Arial" w:cs="Arial"/>
                <w:b/>
                <w:sz w:val="18"/>
                <w:szCs w:val="18"/>
                <w:lang w:val="en-GB"/>
              </w:rPr>
              <w:t>Quartile 3 (2A)</w:t>
            </w:r>
          </w:p>
        </w:tc>
        <w:tc>
          <w:tcPr>
            <w:tcW w:w="2363" w:type="dxa"/>
            <w:tcBorders>
              <w:bottom w:val="single" w:sz="4" w:space="0" w:color="auto"/>
            </w:tcBorders>
            <w:vAlign w:val="center"/>
          </w:tcPr>
          <w:p w:rsidR="008133FF" w:rsidRPr="0058341C" w:rsidRDefault="008133FF" w:rsidP="008133FF">
            <w:pPr>
              <w:ind w:left="135" w:right="141"/>
              <w:jc w:val="center"/>
              <w:rPr>
                <w:rFonts w:ascii="Arial" w:hAnsi="Arial" w:cs="Arial"/>
                <w:b/>
                <w:sz w:val="18"/>
                <w:szCs w:val="18"/>
                <w:lang w:val="en-GB"/>
              </w:rPr>
            </w:pPr>
            <w:r w:rsidRPr="0058341C">
              <w:rPr>
                <w:rFonts w:ascii="Arial" w:hAnsi="Arial" w:cs="Arial"/>
                <w:b/>
                <w:sz w:val="18"/>
                <w:szCs w:val="18"/>
                <w:lang w:val="en-GB"/>
              </w:rPr>
              <w:t>Quartile 4 (2B)</w:t>
            </w:r>
          </w:p>
        </w:tc>
      </w:tr>
      <w:tr w:rsidR="008133FF" w:rsidRPr="00735030" w:rsidTr="008133FF">
        <w:trPr>
          <w:gridAfter w:val="1"/>
          <w:wAfter w:w="13" w:type="dxa"/>
        </w:trPr>
        <w:tc>
          <w:tcPr>
            <w:tcW w:w="2215" w:type="dxa"/>
            <w:shd w:val="clear" w:color="auto" w:fill="auto"/>
            <w:vAlign w:val="center"/>
          </w:tcPr>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Data-analysis and measurement 1</w:t>
            </w:r>
          </w:p>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191960550</w:t>
            </w:r>
          </w:p>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5EC</w:t>
            </w:r>
          </w:p>
        </w:tc>
        <w:tc>
          <w:tcPr>
            <w:tcW w:w="2429" w:type="dxa"/>
            <w:shd w:val="clear" w:color="auto" w:fill="auto"/>
            <w:vAlign w:val="center"/>
          </w:tcPr>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Research methodology</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191960510</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5EC</w:t>
            </w:r>
          </w:p>
        </w:tc>
        <w:tc>
          <w:tcPr>
            <w:tcW w:w="2268" w:type="dxa"/>
            <w:shd w:val="clear" w:color="auto" w:fill="auto"/>
            <w:vAlign w:val="center"/>
          </w:tcPr>
          <w:p w:rsidR="008133FF" w:rsidRPr="008133FF" w:rsidRDefault="008133FF" w:rsidP="008133FF">
            <w:pPr>
              <w:ind w:left="84" w:right="216"/>
              <w:jc w:val="center"/>
              <w:rPr>
                <w:rFonts w:ascii="Arial" w:hAnsi="Arial" w:cs="Arial"/>
                <w:sz w:val="18"/>
                <w:szCs w:val="18"/>
                <w:lang w:val="en-GB"/>
              </w:rPr>
            </w:pPr>
            <w:r w:rsidRPr="008133FF">
              <w:rPr>
                <w:rFonts w:ascii="Arial" w:hAnsi="Arial" w:cs="Arial"/>
                <w:sz w:val="18"/>
                <w:szCs w:val="18"/>
                <w:lang w:val="en-GB"/>
              </w:rPr>
              <w:t xml:space="preserve">Data-analysis and measurement 2 </w:t>
            </w:r>
          </w:p>
          <w:p w:rsidR="008133FF" w:rsidRPr="008133FF" w:rsidRDefault="008133FF" w:rsidP="008133FF">
            <w:pPr>
              <w:ind w:left="84" w:right="216"/>
              <w:jc w:val="center"/>
              <w:rPr>
                <w:rFonts w:ascii="Arial" w:hAnsi="Arial" w:cs="Arial"/>
                <w:sz w:val="18"/>
                <w:szCs w:val="18"/>
                <w:lang w:val="en-GB"/>
              </w:rPr>
            </w:pPr>
            <w:r w:rsidRPr="008133FF">
              <w:rPr>
                <w:rFonts w:ascii="Arial" w:hAnsi="Arial" w:cs="Arial"/>
                <w:sz w:val="18"/>
                <w:szCs w:val="18"/>
                <w:lang w:val="en-GB"/>
              </w:rPr>
              <w:t>191960560</w:t>
            </w:r>
          </w:p>
          <w:p w:rsidR="008133FF" w:rsidRPr="008133FF" w:rsidRDefault="008133FF" w:rsidP="008133FF">
            <w:pPr>
              <w:ind w:left="84" w:right="216"/>
              <w:jc w:val="center"/>
              <w:rPr>
                <w:rFonts w:ascii="Arial" w:hAnsi="Arial" w:cs="Arial"/>
                <w:sz w:val="18"/>
                <w:szCs w:val="18"/>
                <w:lang w:val="en-GB"/>
              </w:rPr>
            </w:pPr>
            <w:r w:rsidRPr="008133FF">
              <w:rPr>
                <w:rFonts w:ascii="Arial" w:hAnsi="Arial" w:cs="Arial"/>
                <w:sz w:val="18"/>
                <w:szCs w:val="18"/>
                <w:lang w:val="en-GB"/>
              </w:rPr>
              <w:t>5EC</w:t>
            </w:r>
          </w:p>
        </w:tc>
        <w:tc>
          <w:tcPr>
            <w:tcW w:w="2363" w:type="dxa"/>
            <w:shd w:val="clear" w:color="auto" w:fill="auto"/>
            <w:vAlign w:val="center"/>
          </w:tcPr>
          <w:p w:rsidR="008133FF" w:rsidRPr="008133FF" w:rsidRDefault="008133FF" w:rsidP="008133FF">
            <w:pPr>
              <w:ind w:left="135" w:right="141"/>
              <w:jc w:val="center"/>
              <w:rPr>
                <w:rFonts w:ascii="Arial" w:hAnsi="Arial" w:cs="Arial"/>
                <w:sz w:val="18"/>
                <w:szCs w:val="18"/>
                <w:lang w:val="en-GB"/>
              </w:rPr>
            </w:pPr>
            <w:r w:rsidRPr="008133FF">
              <w:rPr>
                <w:rFonts w:ascii="Arial" w:hAnsi="Arial" w:cs="Arial"/>
                <w:sz w:val="18"/>
                <w:szCs w:val="18"/>
                <w:lang w:val="en-GB"/>
              </w:rPr>
              <w:t>Final project (pre-M)</w:t>
            </w:r>
          </w:p>
          <w:p w:rsidR="008133FF" w:rsidRPr="008133FF" w:rsidRDefault="008133FF" w:rsidP="008133FF">
            <w:pPr>
              <w:ind w:left="135" w:right="141"/>
              <w:jc w:val="center"/>
              <w:rPr>
                <w:rFonts w:ascii="Arial" w:hAnsi="Arial" w:cs="Arial"/>
                <w:sz w:val="18"/>
                <w:szCs w:val="18"/>
                <w:lang w:val="en-GB"/>
              </w:rPr>
            </w:pPr>
            <w:r w:rsidRPr="008133FF">
              <w:rPr>
                <w:rFonts w:ascii="Arial" w:hAnsi="Arial" w:cs="Arial"/>
                <w:sz w:val="18"/>
                <w:szCs w:val="18"/>
                <w:lang w:val="en-GB"/>
              </w:rPr>
              <w:t>191900269</w:t>
            </w:r>
          </w:p>
          <w:p w:rsidR="008133FF" w:rsidRPr="008133FF" w:rsidRDefault="008133FF" w:rsidP="008133FF">
            <w:pPr>
              <w:ind w:left="135" w:right="141"/>
              <w:jc w:val="center"/>
              <w:rPr>
                <w:rFonts w:ascii="Arial" w:hAnsi="Arial" w:cs="Arial"/>
                <w:b/>
                <w:sz w:val="18"/>
                <w:szCs w:val="18"/>
                <w:lang w:val="en-GB"/>
              </w:rPr>
            </w:pPr>
            <w:r w:rsidRPr="008133FF">
              <w:rPr>
                <w:rFonts w:ascii="Arial" w:hAnsi="Arial" w:cs="Arial"/>
                <w:sz w:val="18"/>
                <w:szCs w:val="18"/>
                <w:lang w:val="en-GB"/>
              </w:rPr>
              <w:t>10EC</w:t>
            </w:r>
          </w:p>
        </w:tc>
      </w:tr>
      <w:tr w:rsidR="008133FF" w:rsidRPr="00017B0F" w:rsidTr="008133FF">
        <w:trPr>
          <w:gridAfter w:val="1"/>
          <w:wAfter w:w="13" w:type="dxa"/>
        </w:trPr>
        <w:tc>
          <w:tcPr>
            <w:tcW w:w="2215" w:type="dxa"/>
            <w:shd w:val="clear" w:color="auto" w:fill="auto"/>
            <w:vAlign w:val="center"/>
          </w:tcPr>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Educational design</w:t>
            </w:r>
          </w:p>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191975010</w:t>
            </w:r>
          </w:p>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5EC</w:t>
            </w:r>
          </w:p>
        </w:tc>
        <w:tc>
          <w:tcPr>
            <w:tcW w:w="2429" w:type="dxa"/>
            <w:shd w:val="clear" w:color="auto" w:fill="auto"/>
            <w:vAlign w:val="center"/>
          </w:tcPr>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Design methodology</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191958200</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5EC</w:t>
            </w:r>
          </w:p>
        </w:tc>
        <w:tc>
          <w:tcPr>
            <w:tcW w:w="2268" w:type="dxa"/>
            <w:shd w:val="clear" w:color="auto" w:fill="auto"/>
            <w:vAlign w:val="center"/>
          </w:tcPr>
          <w:p w:rsidR="008133FF" w:rsidRPr="008133FF" w:rsidRDefault="008133FF" w:rsidP="008133FF">
            <w:pPr>
              <w:ind w:left="84" w:right="216"/>
              <w:jc w:val="center"/>
              <w:rPr>
                <w:rFonts w:ascii="Arial" w:hAnsi="Arial" w:cs="Arial"/>
                <w:sz w:val="18"/>
                <w:szCs w:val="18"/>
                <w:lang w:val="en-GB"/>
              </w:rPr>
            </w:pPr>
          </w:p>
        </w:tc>
        <w:tc>
          <w:tcPr>
            <w:tcW w:w="2363" w:type="dxa"/>
            <w:shd w:val="clear" w:color="auto" w:fill="auto"/>
            <w:vAlign w:val="center"/>
          </w:tcPr>
          <w:p w:rsidR="008133FF" w:rsidRPr="008133FF" w:rsidRDefault="008133FF" w:rsidP="008133FF">
            <w:pPr>
              <w:ind w:left="135" w:right="141"/>
              <w:jc w:val="center"/>
              <w:rPr>
                <w:rFonts w:ascii="Arial" w:hAnsi="Arial" w:cs="Arial"/>
                <w:b/>
                <w:sz w:val="18"/>
                <w:szCs w:val="18"/>
                <w:lang w:val="en-GB"/>
              </w:rPr>
            </w:pPr>
          </w:p>
        </w:tc>
      </w:tr>
      <w:tr w:rsidR="008133FF" w:rsidRPr="00017B0F" w:rsidTr="008133FF">
        <w:tc>
          <w:tcPr>
            <w:tcW w:w="4644" w:type="dxa"/>
            <w:gridSpan w:val="2"/>
            <w:shd w:val="clear" w:color="auto" w:fill="auto"/>
            <w:vAlign w:val="center"/>
          </w:tcPr>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Academic writing</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192412240</w:t>
            </w:r>
          </w:p>
          <w:p w:rsidR="008133FF" w:rsidRPr="008133FF" w:rsidRDefault="008133FF" w:rsidP="008133FF">
            <w:pPr>
              <w:ind w:left="174" w:right="267"/>
              <w:jc w:val="center"/>
              <w:rPr>
                <w:rFonts w:ascii="Arial" w:hAnsi="Arial" w:cs="Arial"/>
                <w:sz w:val="18"/>
                <w:szCs w:val="18"/>
                <w:lang w:val="en-GB"/>
              </w:rPr>
            </w:pPr>
            <w:r w:rsidRPr="008133FF">
              <w:rPr>
                <w:rFonts w:ascii="Arial" w:hAnsi="Arial" w:cs="Arial"/>
                <w:sz w:val="18"/>
                <w:szCs w:val="18"/>
                <w:lang w:val="en-GB"/>
              </w:rPr>
              <w:t>5EC</w:t>
            </w:r>
          </w:p>
        </w:tc>
        <w:tc>
          <w:tcPr>
            <w:tcW w:w="2268" w:type="dxa"/>
            <w:shd w:val="clear" w:color="auto" w:fill="auto"/>
            <w:vAlign w:val="center"/>
          </w:tcPr>
          <w:p w:rsidR="008133FF" w:rsidRPr="008133FF" w:rsidRDefault="008133FF" w:rsidP="008133FF">
            <w:pPr>
              <w:ind w:left="84" w:right="216"/>
              <w:jc w:val="center"/>
              <w:rPr>
                <w:rFonts w:ascii="Arial" w:hAnsi="Arial" w:cs="Arial"/>
                <w:sz w:val="18"/>
                <w:szCs w:val="18"/>
                <w:lang w:val="en-GB"/>
              </w:rPr>
            </w:pPr>
          </w:p>
        </w:tc>
        <w:tc>
          <w:tcPr>
            <w:tcW w:w="2376" w:type="dxa"/>
            <w:gridSpan w:val="2"/>
            <w:shd w:val="clear" w:color="auto" w:fill="auto"/>
            <w:vAlign w:val="center"/>
          </w:tcPr>
          <w:p w:rsidR="008133FF" w:rsidRPr="008133FF" w:rsidRDefault="008133FF" w:rsidP="008133FF">
            <w:pPr>
              <w:ind w:left="135" w:right="141"/>
              <w:jc w:val="center"/>
              <w:rPr>
                <w:rFonts w:ascii="Arial" w:hAnsi="Arial" w:cs="Arial"/>
                <w:b/>
                <w:sz w:val="18"/>
                <w:szCs w:val="18"/>
                <w:lang w:val="en-GB"/>
              </w:rPr>
            </w:pPr>
          </w:p>
        </w:tc>
      </w:tr>
      <w:tr w:rsidR="008133FF" w:rsidRPr="00017B0F" w:rsidTr="008133FF">
        <w:trPr>
          <w:gridAfter w:val="1"/>
          <w:wAfter w:w="13" w:type="dxa"/>
        </w:trPr>
        <w:tc>
          <w:tcPr>
            <w:tcW w:w="2215" w:type="dxa"/>
            <w:tcBorders>
              <w:bottom w:val="single" w:sz="4" w:space="0" w:color="auto"/>
            </w:tcBorders>
            <w:shd w:val="clear" w:color="auto" w:fill="auto"/>
          </w:tcPr>
          <w:p w:rsidR="008133FF" w:rsidRPr="0054421A" w:rsidRDefault="008133FF" w:rsidP="008133FF">
            <w:pPr>
              <w:ind w:left="113" w:right="177"/>
              <w:jc w:val="center"/>
              <w:rPr>
                <w:rFonts w:ascii="Arial" w:hAnsi="Arial" w:cs="Arial"/>
                <w:sz w:val="18"/>
                <w:szCs w:val="18"/>
                <w:lang w:val="en-GB"/>
              </w:rPr>
            </w:pPr>
            <w:r w:rsidRPr="0054421A">
              <w:rPr>
                <w:rFonts w:ascii="Arial" w:hAnsi="Arial" w:cs="Arial"/>
                <w:sz w:val="18"/>
                <w:szCs w:val="18"/>
                <w:lang w:val="en-GB"/>
              </w:rPr>
              <w:t>Workshop 4: assessment 191958360</w:t>
            </w:r>
          </w:p>
          <w:p w:rsidR="008133FF" w:rsidRPr="0054421A" w:rsidRDefault="008133FF" w:rsidP="008133FF">
            <w:pPr>
              <w:ind w:left="113" w:right="177"/>
              <w:jc w:val="center"/>
              <w:rPr>
                <w:rFonts w:ascii="Arial" w:hAnsi="Arial" w:cs="Arial"/>
                <w:sz w:val="18"/>
                <w:szCs w:val="18"/>
                <w:lang w:val="en-GB"/>
              </w:rPr>
            </w:pPr>
            <w:r w:rsidRPr="0054421A">
              <w:rPr>
                <w:rFonts w:ascii="Arial" w:hAnsi="Arial" w:cs="Arial"/>
                <w:sz w:val="18"/>
                <w:szCs w:val="18"/>
                <w:lang w:val="en-GB"/>
              </w:rPr>
              <w:t>4EC</w:t>
            </w:r>
          </w:p>
        </w:tc>
        <w:tc>
          <w:tcPr>
            <w:tcW w:w="2429" w:type="dxa"/>
            <w:tcBorders>
              <w:bottom w:val="single" w:sz="4" w:space="0" w:color="auto"/>
            </w:tcBorders>
            <w:shd w:val="clear" w:color="auto" w:fill="auto"/>
          </w:tcPr>
          <w:p w:rsidR="008133FF" w:rsidRPr="0054421A" w:rsidRDefault="008133FF" w:rsidP="008133FF">
            <w:pPr>
              <w:ind w:left="174" w:right="267"/>
              <w:jc w:val="center"/>
              <w:rPr>
                <w:rFonts w:ascii="Arial" w:hAnsi="Arial" w:cs="Arial"/>
                <w:sz w:val="18"/>
                <w:szCs w:val="18"/>
                <w:lang w:val="en-GB"/>
              </w:rPr>
            </w:pPr>
            <w:r w:rsidRPr="0054421A">
              <w:rPr>
                <w:rFonts w:ascii="Arial" w:hAnsi="Arial" w:cs="Arial"/>
                <w:sz w:val="18"/>
                <w:szCs w:val="18"/>
                <w:lang w:val="en-GB"/>
              </w:rPr>
              <w:t>Management of education and training</w:t>
            </w:r>
          </w:p>
          <w:p w:rsidR="008133FF" w:rsidRPr="0054421A" w:rsidRDefault="008133FF" w:rsidP="008133FF">
            <w:pPr>
              <w:ind w:left="174" w:right="267"/>
              <w:jc w:val="center"/>
              <w:rPr>
                <w:rFonts w:ascii="Arial" w:hAnsi="Arial" w:cs="Arial"/>
                <w:sz w:val="18"/>
                <w:szCs w:val="18"/>
                <w:lang w:val="en-GB"/>
              </w:rPr>
            </w:pPr>
            <w:r w:rsidRPr="0054421A">
              <w:rPr>
                <w:rFonts w:ascii="Arial" w:hAnsi="Arial" w:cs="Arial"/>
                <w:sz w:val="18"/>
                <w:szCs w:val="18"/>
                <w:lang w:val="en-GB"/>
              </w:rPr>
              <w:t>191920160</w:t>
            </w:r>
          </w:p>
          <w:p w:rsidR="008133FF" w:rsidRPr="0054421A" w:rsidRDefault="008133FF" w:rsidP="008133FF">
            <w:pPr>
              <w:ind w:left="174" w:right="267"/>
              <w:jc w:val="center"/>
              <w:rPr>
                <w:rFonts w:ascii="Arial" w:hAnsi="Arial" w:cs="Arial"/>
                <w:sz w:val="18"/>
                <w:szCs w:val="18"/>
                <w:lang w:val="en-GB"/>
              </w:rPr>
            </w:pPr>
            <w:r w:rsidRPr="0054421A">
              <w:rPr>
                <w:rFonts w:ascii="Arial" w:hAnsi="Arial" w:cs="Arial"/>
                <w:sz w:val="18"/>
                <w:szCs w:val="18"/>
                <w:lang w:val="en-GB"/>
              </w:rPr>
              <w:t>4EC</w:t>
            </w:r>
          </w:p>
        </w:tc>
        <w:tc>
          <w:tcPr>
            <w:tcW w:w="2268" w:type="dxa"/>
            <w:shd w:val="clear" w:color="auto" w:fill="auto"/>
          </w:tcPr>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Instructional theory</w:t>
            </w:r>
          </w:p>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191942080</w:t>
            </w:r>
          </w:p>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4EC</w:t>
            </w:r>
          </w:p>
        </w:tc>
        <w:tc>
          <w:tcPr>
            <w:tcW w:w="2363" w:type="dxa"/>
            <w:shd w:val="clear" w:color="auto" w:fill="auto"/>
          </w:tcPr>
          <w:p w:rsidR="008133FF" w:rsidRPr="0054421A" w:rsidRDefault="008133FF" w:rsidP="008133FF">
            <w:pPr>
              <w:ind w:left="135" w:right="141"/>
              <w:jc w:val="center"/>
              <w:rPr>
                <w:rFonts w:ascii="Arial" w:hAnsi="Arial" w:cs="Arial"/>
                <w:sz w:val="18"/>
                <w:szCs w:val="18"/>
                <w:lang w:val="en-GB"/>
              </w:rPr>
            </w:pPr>
            <w:r w:rsidRPr="0054421A">
              <w:rPr>
                <w:rFonts w:ascii="Arial" w:hAnsi="Arial" w:cs="Arial"/>
                <w:sz w:val="18"/>
                <w:szCs w:val="18"/>
                <w:lang w:val="en-GB"/>
              </w:rPr>
              <w:t>HRD fundamentals</w:t>
            </w:r>
          </w:p>
          <w:p w:rsidR="008133FF" w:rsidRPr="0054421A" w:rsidRDefault="008133FF" w:rsidP="008133FF">
            <w:pPr>
              <w:ind w:left="135" w:right="141"/>
              <w:jc w:val="center"/>
              <w:rPr>
                <w:rFonts w:ascii="Arial" w:hAnsi="Arial" w:cs="Arial"/>
                <w:sz w:val="18"/>
                <w:szCs w:val="18"/>
                <w:lang w:val="en-GB"/>
              </w:rPr>
            </w:pPr>
            <w:r w:rsidRPr="0054421A">
              <w:rPr>
                <w:rFonts w:ascii="Arial" w:hAnsi="Arial" w:cs="Arial"/>
                <w:sz w:val="18"/>
                <w:szCs w:val="18"/>
                <w:lang w:val="en-GB"/>
              </w:rPr>
              <w:t>191924010</w:t>
            </w:r>
          </w:p>
          <w:p w:rsidR="008133FF" w:rsidRPr="008133FF" w:rsidRDefault="008133FF" w:rsidP="008133FF">
            <w:pPr>
              <w:ind w:left="135" w:right="141"/>
              <w:jc w:val="center"/>
              <w:rPr>
                <w:rFonts w:ascii="Arial" w:hAnsi="Arial" w:cs="Arial"/>
                <w:sz w:val="18"/>
                <w:szCs w:val="18"/>
                <w:lang w:val="en-GB"/>
              </w:rPr>
            </w:pPr>
            <w:r w:rsidRPr="0054421A">
              <w:rPr>
                <w:rFonts w:ascii="Arial" w:hAnsi="Arial" w:cs="Arial"/>
                <w:sz w:val="18"/>
                <w:szCs w:val="18"/>
                <w:lang w:val="en-GB"/>
              </w:rPr>
              <w:t>4EC</w:t>
            </w:r>
          </w:p>
        </w:tc>
      </w:tr>
      <w:tr w:rsidR="008133FF" w:rsidRPr="00017B0F" w:rsidTr="008133FF">
        <w:trPr>
          <w:gridAfter w:val="1"/>
          <w:wAfter w:w="13" w:type="dxa"/>
        </w:trPr>
        <w:tc>
          <w:tcPr>
            <w:tcW w:w="2215" w:type="dxa"/>
            <w:shd w:val="clear" w:color="auto" w:fill="auto"/>
            <w:vAlign w:val="center"/>
          </w:tcPr>
          <w:p w:rsidR="008133FF" w:rsidRPr="0054421A" w:rsidRDefault="008133FF" w:rsidP="008133FF">
            <w:pPr>
              <w:ind w:left="113" w:right="177"/>
              <w:jc w:val="center"/>
              <w:rPr>
                <w:rFonts w:ascii="Arial" w:hAnsi="Arial" w:cs="Arial"/>
                <w:sz w:val="18"/>
                <w:szCs w:val="18"/>
                <w:lang w:val="en-GB"/>
              </w:rPr>
            </w:pPr>
          </w:p>
        </w:tc>
        <w:tc>
          <w:tcPr>
            <w:tcW w:w="2429" w:type="dxa"/>
            <w:shd w:val="clear" w:color="auto" w:fill="auto"/>
            <w:vAlign w:val="center"/>
          </w:tcPr>
          <w:p w:rsidR="008133FF" w:rsidRPr="0054421A" w:rsidRDefault="008133FF" w:rsidP="008133FF">
            <w:pPr>
              <w:ind w:left="174" w:right="267"/>
              <w:jc w:val="center"/>
              <w:rPr>
                <w:rFonts w:ascii="Arial" w:hAnsi="Arial" w:cs="Arial"/>
                <w:sz w:val="18"/>
                <w:szCs w:val="18"/>
                <w:lang w:val="en-GB"/>
              </w:rPr>
            </w:pPr>
          </w:p>
        </w:tc>
        <w:tc>
          <w:tcPr>
            <w:tcW w:w="2268" w:type="dxa"/>
            <w:shd w:val="clear" w:color="auto" w:fill="auto"/>
            <w:vAlign w:val="center"/>
          </w:tcPr>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Curriculum theory</w:t>
            </w:r>
          </w:p>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191950380</w:t>
            </w:r>
          </w:p>
          <w:p w:rsidR="008133FF" w:rsidRPr="0054421A" w:rsidRDefault="008133FF" w:rsidP="008133FF">
            <w:pPr>
              <w:ind w:left="84" w:right="216"/>
              <w:jc w:val="center"/>
              <w:rPr>
                <w:rFonts w:ascii="Arial" w:hAnsi="Arial" w:cs="Arial"/>
                <w:sz w:val="18"/>
                <w:szCs w:val="18"/>
                <w:lang w:val="en-GB"/>
              </w:rPr>
            </w:pPr>
            <w:r w:rsidRPr="0054421A">
              <w:rPr>
                <w:rFonts w:ascii="Arial" w:hAnsi="Arial" w:cs="Arial"/>
                <w:sz w:val="18"/>
                <w:szCs w:val="18"/>
                <w:lang w:val="en-GB"/>
              </w:rPr>
              <w:t>4EC</w:t>
            </w:r>
          </w:p>
        </w:tc>
        <w:tc>
          <w:tcPr>
            <w:tcW w:w="2363" w:type="dxa"/>
            <w:shd w:val="clear" w:color="auto" w:fill="auto"/>
            <w:vAlign w:val="center"/>
          </w:tcPr>
          <w:p w:rsidR="008133FF" w:rsidRPr="008133FF" w:rsidRDefault="008133FF" w:rsidP="008133FF">
            <w:pPr>
              <w:ind w:left="135" w:right="141"/>
              <w:jc w:val="center"/>
              <w:rPr>
                <w:rFonts w:ascii="Arial" w:hAnsi="Arial" w:cs="Arial"/>
                <w:sz w:val="18"/>
                <w:szCs w:val="18"/>
                <w:lang w:val="en-GB"/>
              </w:rPr>
            </w:pPr>
          </w:p>
        </w:tc>
      </w:tr>
      <w:tr w:rsidR="008133FF" w:rsidRPr="00017B0F" w:rsidTr="008133FF">
        <w:trPr>
          <w:gridAfter w:val="1"/>
          <w:wAfter w:w="13" w:type="dxa"/>
        </w:trPr>
        <w:tc>
          <w:tcPr>
            <w:tcW w:w="2215" w:type="dxa"/>
            <w:shd w:val="clear" w:color="auto" w:fill="auto"/>
            <w:vAlign w:val="center"/>
          </w:tcPr>
          <w:p w:rsidR="008133FF" w:rsidRPr="008133FF" w:rsidRDefault="008133FF" w:rsidP="008133FF">
            <w:pPr>
              <w:ind w:left="113" w:right="177"/>
              <w:jc w:val="center"/>
              <w:rPr>
                <w:rFonts w:ascii="Arial" w:hAnsi="Arial" w:cs="Arial"/>
                <w:sz w:val="18"/>
                <w:szCs w:val="18"/>
                <w:lang w:val="en-GB"/>
              </w:rPr>
            </w:pPr>
            <w:r w:rsidRPr="008133FF">
              <w:rPr>
                <w:rFonts w:ascii="Arial" w:hAnsi="Arial" w:cs="Arial"/>
                <w:sz w:val="18"/>
                <w:szCs w:val="18"/>
                <w:lang w:val="en-GB"/>
              </w:rPr>
              <w:t>16.5EC</w:t>
            </w:r>
          </w:p>
        </w:tc>
        <w:tc>
          <w:tcPr>
            <w:tcW w:w="2429" w:type="dxa"/>
            <w:shd w:val="clear" w:color="auto" w:fill="auto"/>
            <w:vAlign w:val="center"/>
          </w:tcPr>
          <w:p w:rsidR="008133FF" w:rsidRPr="008133FF" w:rsidRDefault="008133FF" w:rsidP="008133FF">
            <w:pPr>
              <w:ind w:left="113" w:right="267"/>
              <w:jc w:val="center"/>
              <w:rPr>
                <w:rFonts w:ascii="Arial" w:hAnsi="Arial" w:cs="Arial"/>
                <w:sz w:val="18"/>
                <w:szCs w:val="18"/>
                <w:lang w:val="en-GB"/>
              </w:rPr>
            </w:pPr>
            <w:r w:rsidRPr="008133FF">
              <w:rPr>
                <w:rFonts w:ascii="Arial" w:hAnsi="Arial" w:cs="Arial"/>
                <w:sz w:val="18"/>
                <w:szCs w:val="18"/>
                <w:lang w:val="en-GB"/>
              </w:rPr>
              <w:t>16.5EC</w:t>
            </w:r>
          </w:p>
        </w:tc>
        <w:tc>
          <w:tcPr>
            <w:tcW w:w="2268" w:type="dxa"/>
            <w:shd w:val="clear" w:color="auto" w:fill="auto"/>
            <w:vAlign w:val="center"/>
          </w:tcPr>
          <w:p w:rsidR="008133FF" w:rsidRPr="008133FF" w:rsidRDefault="008133FF" w:rsidP="008133FF">
            <w:pPr>
              <w:ind w:left="84" w:right="216"/>
              <w:jc w:val="center"/>
              <w:rPr>
                <w:rFonts w:ascii="Arial" w:hAnsi="Arial" w:cs="Arial"/>
                <w:sz w:val="18"/>
                <w:szCs w:val="18"/>
                <w:lang w:val="en-GB"/>
              </w:rPr>
            </w:pPr>
            <w:r w:rsidRPr="008133FF">
              <w:rPr>
                <w:rFonts w:ascii="Arial" w:hAnsi="Arial" w:cs="Arial"/>
                <w:sz w:val="18"/>
                <w:szCs w:val="18"/>
                <w:lang w:val="en-GB"/>
              </w:rPr>
              <w:t>13EC</w:t>
            </w:r>
          </w:p>
        </w:tc>
        <w:tc>
          <w:tcPr>
            <w:tcW w:w="2363" w:type="dxa"/>
            <w:shd w:val="clear" w:color="auto" w:fill="auto"/>
            <w:vAlign w:val="center"/>
          </w:tcPr>
          <w:p w:rsidR="008133FF" w:rsidRPr="008133FF" w:rsidRDefault="008133FF" w:rsidP="008133FF">
            <w:pPr>
              <w:ind w:left="135" w:right="141"/>
              <w:jc w:val="center"/>
              <w:rPr>
                <w:rFonts w:ascii="Arial" w:hAnsi="Arial" w:cs="Arial"/>
                <w:sz w:val="18"/>
                <w:szCs w:val="18"/>
                <w:lang w:val="en-GB"/>
              </w:rPr>
            </w:pPr>
            <w:r w:rsidRPr="008133FF">
              <w:rPr>
                <w:rFonts w:ascii="Arial" w:hAnsi="Arial" w:cs="Arial"/>
                <w:sz w:val="18"/>
                <w:szCs w:val="18"/>
                <w:lang w:val="en-GB"/>
              </w:rPr>
              <w:t>14EC</w:t>
            </w:r>
          </w:p>
        </w:tc>
      </w:tr>
      <w:tr w:rsidR="008133FF" w:rsidRPr="00017B0F" w:rsidTr="008133FF">
        <w:trPr>
          <w:gridAfter w:val="1"/>
          <w:wAfter w:w="13" w:type="dxa"/>
        </w:trPr>
        <w:tc>
          <w:tcPr>
            <w:tcW w:w="4644" w:type="dxa"/>
            <w:gridSpan w:val="2"/>
            <w:tcBorders>
              <w:bottom w:val="single" w:sz="4" w:space="0" w:color="auto"/>
            </w:tcBorders>
            <w:shd w:val="clear" w:color="auto" w:fill="auto"/>
            <w:vAlign w:val="center"/>
          </w:tcPr>
          <w:p w:rsidR="008133FF" w:rsidRPr="008133FF" w:rsidRDefault="008133FF" w:rsidP="008133FF">
            <w:pPr>
              <w:ind w:left="113"/>
              <w:jc w:val="center"/>
              <w:rPr>
                <w:rFonts w:ascii="Arial" w:hAnsi="Arial" w:cs="Arial"/>
                <w:sz w:val="18"/>
                <w:szCs w:val="18"/>
                <w:lang w:val="en-GB"/>
              </w:rPr>
            </w:pPr>
            <w:r w:rsidRPr="008133FF">
              <w:rPr>
                <w:rFonts w:ascii="Arial" w:hAnsi="Arial" w:cs="Arial"/>
                <w:sz w:val="18"/>
                <w:szCs w:val="18"/>
                <w:lang w:val="en-GB"/>
              </w:rPr>
              <w:t>33EC</w:t>
            </w:r>
          </w:p>
        </w:tc>
        <w:tc>
          <w:tcPr>
            <w:tcW w:w="4631" w:type="dxa"/>
            <w:gridSpan w:val="2"/>
            <w:tcBorders>
              <w:bottom w:val="single" w:sz="4" w:space="0" w:color="auto"/>
            </w:tcBorders>
            <w:shd w:val="clear" w:color="auto" w:fill="auto"/>
            <w:vAlign w:val="center"/>
          </w:tcPr>
          <w:p w:rsidR="008133FF" w:rsidRPr="008133FF" w:rsidRDefault="008133FF" w:rsidP="008133FF">
            <w:pPr>
              <w:ind w:left="100"/>
              <w:jc w:val="center"/>
              <w:rPr>
                <w:rFonts w:ascii="Arial" w:hAnsi="Arial" w:cs="Arial"/>
                <w:sz w:val="18"/>
                <w:szCs w:val="18"/>
                <w:lang w:val="en-GB"/>
              </w:rPr>
            </w:pPr>
            <w:r w:rsidRPr="008133FF">
              <w:rPr>
                <w:rFonts w:ascii="Arial" w:hAnsi="Arial" w:cs="Arial"/>
                <w:sz w:val="18"/>
                <w:szCs w:val="18"/>
                <w:lang w:val="en-GB"/>
              </w:rPr>
              <w:t>27EC</w:t>
            </w:r>
          </w:p>
        </w:tc>
      </w:tr>
    </w:tbl>
    <w:p w:rsidR="0054421A" w:rsidRDefault="0054421A" w:rsidP="0054421A">
      <w:pPr>
        <w:ind w:left="0"/>
        <w:jc w:val="both"/>
        <w:rPr>
          <w:rFonts w:ascii="Arial" w:hAnsi="Arial" w:cs="Arial"/>
          <w:i/>
          <w:lang w:val="en-GB"/>
        </w:rPr>
      </w:pPr>
      <w:r w:rsidRPr="00892E15">
        <w:rPr>
          <w:rFonts w:ascii="Arial" w:hAnsi="Arial" w:cs="Arial"/>
          <w:i/>
          <w:lang w:val="en-GB"/>
        </w:rPr>
        <w:t>Structure of the pre-master</w:t>
      </w:r>
      <w:r>
        <w:rPr>
          <w:rFonts w:ascii="Arial" w:hAnsi="Arial" w:cs="Arial"/>
          <w:i/>
          <w:lang w:val="en-GB"/>
        </w:rPr>
        <w:t>’s</w:t>
      </w:r>
      <w:r w:rsidRPr="00892E15">
        <w:rPr>
          <w:rFonts w:ascii="Arial" w:hAnsi="Arial" w:cs="Arial"/>
          <w:i/>
          <w:lang w:val="en-GB"/>
        </w:rPr>
        <w:t xml:space="preserve"> programme </w:t>
      </w:r>
    </w:p>
    <w:p w:rsidR="0058341C" w:rsidRPr="00017B0F" w:rsidRDefault="0058341C" w:rsidP="008133FF">
      <w:pPr>
        <w:ind w:left="0"/>
        <w:rPr>
          <w:rFonts w:ascii="Arial" w:hAnsi="Arial" w:cs="Arial"/>
          <w:lang w:val="en-GB"/>
        </w:rPr>
      </w:pPr>
    </w:p>
    <w:p w:rsidR="0054421A" w:rsidRDefault="0054421A" w:rsidP="00165672">
      <w:pPr>
        <w:ind w:left="0"/>
        <w:jc w:val="both"/>
        <w:rPr>
          <w:rFonts w:ascii="Arial" w:hAnsi="Arial" w:cs="Arial"/>
          <w:color w:val="000000"/>
          <w:lang w:val="en-GB"/>
        </w:rPr>
      </w:pPr>
      <w:r>
        <w:rPr>
          <w:rFonts w:ascii="Arial" w:hAnsi="Arial" w:cs="Arial"/>
          <w:lang w:val="en-GB"/>
        </w:rPr>
        <w:t>T</w:t>
      </w:r>
      <w:r w:rsidR="00165672" w:rsidRPr="00892E15">
        <w:rPr>
          <w:rFonts w:ascii="Arial" w:hAnsi="Arial" w:cs="Arial"/>
          <w:color w:val="000000"/>
          <w:lang w:val="en-GB"/>
        </w:rPr>
        <w:t xml:space="preserve">o gain </w:t>
      </w:r>
      <w:r>
        <w:rPr>
          <w:rFonts w:ascii="Arial" w:hAnsi="Arial" w:cs="Arial"/>
          <w:color w:val="000000"/>
          <w:lang w:val="en-GB"/>
        </w:rPr>
        <w:t>best</w:t>
      </w:r>
      <w:r w:rsidR="00165672" w:rsidRPr="00892E15">
        <w:rPr>
          <w:rFonts w:ascii="Arial" w:hAnsi="Arial" w:cs="Arial"/>
          <w:color w:val="000000"/>
          <w:lang w:val="en-GB"/>
        </w:rPr>
        <w:t xml:space="preserve"> understanding of what the choice of specialisations entail (CIMA, EMEA or HRD), students take</w:t>
      </w:r>
      <w:r>
        <w:rPr>
          <w:rFonts w:ascii="Arial" w:hAnsi="Arial" w:cs="Arial"/>
          <w:color w:val="000000"/>
          <w:lang w:val="en-GB"/>
        </w:rPr>
        <w:t>, next to the courses that focus on generic, academic competences, a dedicated set of courses that cover the domain of educational science.</w:t>
      </w:r>
    </w:p>
    <w:p w:rsidR="0054421A" w:rsidRDefault="0054421A" w:rsidP="00165672">
      <w:pPr>
        <w:ind w:left="0"/>
        <w:jc w:val="both"/>
        <w:rPr>
          <w:rFonts w:ascii="Arial" w:hAnsi="Arial" w:cs="Arial"/>
          <w:color w:val="000000"/>
          <w:lang w:val="en-GB"/>
        </w:rPr>
      </w:pPr>
    </w:p>
    <w:p w:rsidR="0054421A" w:rsidRDefault="0054421A" w:rsidP="001F59D6">
      <w:pPr>
        <w:ind w:left="0"/>
        <w:rPr>
          <w:rFonts w:ascii="Arial" w:hAnsi="Arial" w:cs="Arial"/>
          <w:lang w:val="en-GB" w:eastAsia="nl-NL"/>
        </w:rPr>
      </w:pPr>
    </w:p>
    <w:p w:rsidR="00315A73" w:rsidRPr="00315A73" w:rsidRDefault="00315A73" w:rsidP="001F59D6">
      <w:pPr>
        <w:ind w:left="0"/>
        <w:rPr>
          <w:rFonts w:ascii="Arial" w:hAnsi="Arial" w:cs="Arial"/>
          <w:i/>
          <w:lang w:val="en-GB" w:eastAsia="nl-NL"/>
        </w:rPr>
      </w:pPr>
      <w:r w:rsidRPr="00315A73">
        <w:rPr>
          <w:rFonts w:ascii="Arial" w:hAnsi="Arial" w:cs="Arial"/>
          <w:i/>
          <w:lang w:val="en-GB" w:eastAsia="nl-NL"/>
        </w:rPr>
        <w:t>Registration</w:t>
      </w:r>
    </w:p>
    <w:p w:rsidR="0054421A" w:rsidRDefault="00165672" w:rsidP="001F59D6">
      <w:pPr>
        <w:ind w:left="0"/>
        <w:rPr>
          <w:rFonts w:ascii="Arial" w:hAnsi="Arial" w:cs="Arial"/>
          <w:lang w:val="en-GB" w:eastAsia="nl-NL"/>
        </w:rPr>
      </w:pPr>
      <w:r w:rsidRPr="00892E15">
        <w:rPr>
          <w:rFonts w:ascii="Arial" w:hAnsi="Arial" w:cs="Arial"/>
          <w:lang w:val="en-GB" w:eastAsia="nl-NL"/>
        </w:rPr>
        <w:t>The maximum registration period for completing the pre-master’s programme is two (2) years</w:t>
      </w:r>
      <w:r w:rsidR="000B399A">
        <w:rPr>
          <w:rFonts w:ascii="Arial" w:hAnsi="Arial" w:cs="Arial"/>
          <w:lang w:val="en-GB" w:eastAsia="nl-NL"/>
        </w:rPr>
        <w:t>.</w:t>
      </w:r>
    </w:p>
    <w:p w:rsidR="00165672" w:rsidRPr="00892E15" w:rsidRDefault="00165672" w:rsidP="001F59D6">
      <w:pPr>
        <w:ind w:left="0"/>
        <w:rPr>
          <w:rFonts w:ascii="Arial" w:hAnsi="Arial" w:cs="Arial"/>
          <w:lang w:val="en-GB" w:eastAsia="nl-NL"/>
        </w:rPr>
      </w:pPr>
      <w:r w:rsidRPr="00892E15">
        <w:rPr>
          <w:rFonts w:ascii="Arial" w:hAnsi="Arial" w:cs="Arial"/>
          <w:lang w:val="en-GB" w:eastAsia="nl-NL"/>
        </w:rPr>
        <w:t xml:space="preserve">During this period a student may maximally sit three (3) times for an </w:t>
      </w:r>
      <w:r w:rsidR="0054421A">
        <w:rPr>
          <w:rFonts w:ascii="Arial" w:hAnsi="Arial" w:cs="Arial"/>
          <w:lang w:val="en-GB" w:eastAsia="nl-NL"/>
        </w:rPr>
        <w:t xml:space="preserve">exam or may maximally submit three </w:t>
      </w:r>
      <w:r w:rsidR="000B399A">
        <w:rPr>
          <w:rFonts w:ascii="Arial" w:hAnsi="Arial" w:cs="Arial"/>
          <w:lang w:val="en-GB" w:eastAsia="nl-NL"/>
        </w:rPr>
        <w:t>(</w:t>
      </w:r>
      <w:r w:rsidR="0054421A">
        <w:rPr>
          <w:rFonts w:ascii="Arial" w:hAnsi="Arial" w:cs="Arial"/>
          <w:lang w:val="en-GB" w:eastAsia="nl-NL"/>
        </w:rPr>
        <w:t>3) times an assignment</w:t>
      </w:r>
      <w:r w:rsidRPr="00892E15">
        <w:rPr>
          <w:rFonts w:ascii="Arial" w:hAnsi="Arial" w:cs="Arial"/>
          <w:lang w:val="en-GB" w:eastAsia="nl-NL"/>
        </w:rPr>
        <w:t>. In addition, in case he/she fails to pass the 3</w:t>
      </w:r>
      <w:r w:rsidRPr="00892E15">
        <w:rPr>
          <w:rFonts w:ascii="Arial" w:hAnsi="Arial" w:cs="Arial"/>
          <w:vertAlign w:val="superscript"/>
          <w:lang w:val="en-GB" w:eastAsia="nl-NL"/>
        </w:rPr>
        <w:t>rd</w:t>
      </w:r>
      <w:r w:rsidRPr="00892E15">
        <w:rPr>
          <w:rFonts w:ascii="Arial" w:hAnsi="Arial" w:cs="Arial"/>
          <w:lang w:val="en-GB" w:eastAsia="nl-NL"/>
        </w:rPr>
        <w:t xml:space="preserve"> time the </w:t>
      </w:r>
      <w:r w:rsidR="0054421A">
        <w:rPr>
          <w:rFonts w:ascii="Arial" w:hAnsi="Arial" w:cs="Arial"/>
          <w:lang w:val="en-GB" w:eastAsia="nl-NL"/>
        </w:rPr>
        <w:t xml:space="preserve">exam or fails to complete an assignment within three (3) times, </w:t>
      </w:r>
      <w:r w:rsidRPr="00892E15">
        <w:rPr>
          <w:rFonts w:ascii="Arial" w:hAnsi="Arial" w:cs="Arial"/>
          <w:lang w:val="en-GB" w:eastAsia="nl-NL"/>
        </w:rPr>
        <w:t xml:space="preserve">he/she will receive a negative and ending recommendation </w:t>
      </w:r>
      <w:r w:rsidRPr="00892E15">
        <w:rPr>
          <w:rFonts w:ascii="Arial" w:hAnsi="Arial" w:cs="Arial"/>
          <w:lang w:val="en-GB"/>
        </w:rPr>
        <w:t xml:space="preserve">regarding the student’s educational future. The student consequently will be excluded from the pre-master’s programme Educational Science and Technology. </w:t>
      </w:r>
    </w:p>
    <w:p w:rsidR="00165672" w:rsidRPr="00892E15" w:rsidRDefault="00165672" w:rsidP="001F59D6">
      <w:pPr>
        <w:ind w:left="0"/>
        <w:jc w:val="both"/>
        <w:rPr>
          <w:rFonts w:ascii="Arial" w:hAnsi="Arial" w:cs="Arial"/>
          <w:lang w:val="en-GB" w:eastAsia="nl-NL"/>
        </w:rPr>
      </w:pPr>
      <w:r w:rsidRPr="00892E15">
        <w:rPr>
          <w:rFonts w:ascii="Arial" w:hAnsi="Arial" w:cs="Arial"/>
          <w:lang w:val="en-GB"/>
        </w:rPr>
        <w:t xml:space="preserve">Moreover, a student will not be admitted to the pre-master’s programme Educational Science and Technology in case he/she, within the framework of another University of </w:t>
      </w:r>
      <w:proofErr w:type="spellStart"/>
      <w:r w:rsidRPr="00892E15">
        <w:rPr>
          <w:rFonts w:ascii="Arial" w:hAnsi="Arial" w:cs="Arial"/>
          <w:lang w:val="en-GB"/>
        </w:rPr>
        <w:t>Twente</w:t>
      </w:r>
      <w:proofErr w:type="spellEnd"/>
      <w:r w:rsidRPr="00892E15">
        <w:rPr>
          <w:rFonts w:ascii="Arial" w:hAnsi="Arial" w:cs="Arial"/>
          <w:lang w:val="en-GB"/>
        </w:rPr>
        <w:t xml:space="preserve"> pre-master’s programme</w:t>
      </w:r>
      <w:r w:rsidR="00F514A3">
        <w:rPr>
          <w:rFonts w:ascii="Arial" w:hAnsi="Arial" w:cs="Arial"/>
          <w:lang w:val="en-GB"/>
        </w:rPr>
        <w:t>,</w:t>
      </w:r>
      <w:r w:rsidRPr="00892E15">
        <w:rPr>
          <w:rFonts w:ascii="Arial" w:hAnsi="Arial" w:cs="Arial"/>
          <w:lang w:val="en-GB"/>
        </w:rPr>
        <w:t xml:space="preserve"> already reached the maximum of three sits for an </w:t>
      </w:r>
      <w:r w:rsidR="0054421A">
        <w:rPr>
          <w:rFonts w:ascii="Arial" w:hAnsi="Arial" w:cs="Arial"/>
          <w:lang w:val="en-GB"/>
        </w:rPr>
        <w:t>exam</w:t>
      </w:r>
      <w:r w:rsidRPr="00892E15">
        <w:rPr>
          <w:rFonts w:ascii="Arial" w:hAnsi="Arial" w:cs="Arial"/>
          <w:lang w:val="en-GB"/>
        </w:rPr>
        <w:t xml:space="preserve"> of the aforementioned units of study (19</w:t>
      </w:r>
      <w:r w:rsidR="0054421A">
        <w:rPr>
          <w:rFonts w:ascii="Arial" w:hAnsi="Arial" w:cs="Arial"/>
          <w:lang w:val="en-GB"/>
        </w:rPr>
        <w:t>19</w:t>
      </w:r>
      <w:r w:rsidRPr="00892E15">
        <w:rPr>
          <w:rFonts w:ascii="Arial" w:hAnsi="Arial" w:cs="Arial"/>
          <w:lang w:val="en-GB"/>
        </w:rPr>
        <w:t>6051</w:t>
      </w:r>
      <w:r w:rsidR="0054421A">
        <w:rPr>
          <w:rFonts w:ascii="Arial" w:hAnsi="Arial" w:cs="Arial"/>
          <w:lang w:val="en-GB"/>
        </w:rPr>
        <w:t>0</w:t>
      </w:r>
      <w:r w:rsidRPr="00892E15">
        <w:rPr>
          <w:rFonts w:ascii="Arial" w:hAnsi="Arial" w:cs="Arial"/>
          <w:lang w:val="en-GB"/>
        </w:rPr>
        <w:t>, 19</w:t>
      </w:r>
      <w:r w:rsidR="0054421A">
        <w:rPr>
          <w:rFonts w:ascii="Arial" w:hAnsi="Arial" w:cs="Arial"/>
          <w:lang w:val="en-GB"/>
        </w:rPr>
        <w:t>19</w:t>
      </w:r>
      <w:r w:rsidRPr="00892E15">
        <w:rPr>
          <w:rFonts w:ascii="Arial" w:hAnsi="Arial" w:cs="Arial"/>
          <w:lang w:val="en-GB"/>
        </w:rPr>
        <w:t>6055</w:t>
      </w:r>
      <w:r w:rsidR="0054421A">
        <w:rPr>
          <w:rFonts w:ascii="Arial" w:hAnsi="Arial" w:cs="Arial"/>
          <w:lang w:val="en-GB"/>
        </w:rPr>
        <w:t>0</w:t>
      </w:r>
      <w:r w:rsidRPr="00892E15">
        <w:rPr>
          <w:rFonts w:ascii="Arial" w:hAnsi="Arial" w:cs="Arial"/>
          <w:lang w:val="en-GB"/>
        </w:rPr>
        <w:t>, and 19</w:t>
      </w:r>
      <w:r w:rsidR="0054421A">
        <w:rPr>
          <w:rFonts w:ascii="Arial" w:hAnsi="Arial" w:cs="Arial"/>
          <w:lang w:val="en-GB"/>
        </w:rPr>
        <w:t>19</w:t>
      </w:r>
      <w:r w:rsidRPr="00892E15">
        <w:rPr>
          <w:rFonts w:ascii="Arial" w:hAnsi="Arial" w:cs="Arial"/>
          <w:lang w:val="en-GB"/>
        </w:rPr>
        <w:t>6056</w:t>
      </w:r>
      <w:r w:rsidR="0054421A">
        <w:rPr>
          <w:rFonts w:ascii="Arial" w:hAnsi="Arial" w:cs="Arial"/>
          <w:lang w:val="en-GB"/>
        </w:rPr>
        <w:t>0</w:t>
      </w:r>
      <w:r w:rsidRPr="00892E15">
        <w:rPr>
          <w:rFonts w:ascii="Arial" w:hAnsi="Arial" w:cs="Arial"/>
          <w:lang w:val="en-GB"/>
        </w:rPr>
        <w:t>).</w:t>
      </w:r>
    </w:p>
    <w:p w:rsidR="00165672" w:rsidRPr="00892E15" w:rsidRDefault="00165672" w:rsidP="0054421A">
      <w:pPr>
        <w:ind w:left="0"/>
        <w:jc w:val="both"/>
        <w:rPr>
          <w:rFonts w:ascii="Arial" w:hAnsi="Arial" w:cs="Arial"/>
          <w:lang w:val="en-GB"/>
        </w:rPr>
      </w:pPr>
    </w:p>
    <w:p w:rsidR="00165672" w:rsidRPr="00892E15" w:rsidRDefault="00165672" w:rsidP="0054421A">
      <w:pPr>
        <w:ind w:left="0"/>
        <w:jc w:val="both"/>
        <w:rPr>
          <w:rFonts w:ascii="Arial" w:hAnsi="Arial" w:cs="Arial"/>
          <w:lang w:val="en-GB"/>
        </w:rPr>
      </w:pPr>
    </w:p>
    <w:p w:rsidR="00165672" w:rsidRPr="00315A73" w:rsidRDefault="00165672" w:rsidP="001F59D6">
      <w:pPr>
        <w:ind w:left="0"/>
        <w:jc w:val="both"/>
        <w:rPr>
          <w:rFonts w:ascii="Arial" w:hAnsi="Arial" w:cs="Arial"/>
          <w:i/>
          <w:lang w:val="en-GB"/>
        </w:rPr>
      </w:pPr>
      <w:r w:rsidRPr="00315A73">
        <w:rPr>
          <w:rFonts w:ascii="Arial" w:hAnsi="Arial" w:cs="Arial"/>
          <w:i/>
          <w:lang w:val="en-GB"/>
        </w:rPr>
        <w:t>Language in the pre-</w:t>
      </w:r>
      <w:r w:rsidR="00892E15" w:rsidRPr="00315A73">
        <w:rPr>
          <w:rFonts w:ascii="Arial" w:hAnsi="Arial" w:cs="Arial"/>
          <w:i/>
          <w:lang w:val="en-GB"/>
        </w:rPr>
        <w:t>master</w:t>
      </w:r>
      <w:r w:rsidR="00B30095" w:rsidRPr="00315A73">
        <w:rPr>
          <w:rFonts w:ascii="Arial" w:hAnsi="Arial" w:cs="Arial"/>
          <w:i/>
          <w:lang w:val="en-GB"/>
        </w:rPr>
        <w:t>’s</w:t>
      </w:r>
      <w:r w:rsidR="00892E15" w:rsidRPr="00315A73">
        <w:rPr>
          <w:rFonts w:ascii="Arial" w:hAnsi="Arial" w:cs="Arial"/>
          <w:i/>
          <w:lang w:val="en-GB"/>
        </w:rPr>
        <w:t xml:space="preserve"> programme</w:t>
      </w:r>
    </w:p>
    <w:p w:rsidR="00165672" w:rsidRPr="00892E15" w:rsidRDefault="00165672" w:rsidP="001F59D6">
      <w:pPr>
        <w:ind w:left="0"/>
        <w:jc w:val="both"/>
        <w:rPr>
          <w:rFonts w:ascii="Arial" w:hAnsi="Arial" w:cs="Arial"/>
          <w:lang w:val="en-GB"/>
        </w:rPr>
      </w:pPr>
      <w:r w:rsidRPr="00892E15">
        <w:rPr>
          <w:rFonts w:ascii="Arial" w:hAnsi="Arial" w:cs="Arial"/>
          <w:lang w:val="en-GB"/>
        </w:rPr>
        <w:t>The language of communication in the pre-master</w:t>
      </w:r>
      <w:r w:rsidR="0054421A">
        <w:rPr>
          <w:rFonts w:ascii="Arial" w:hAnsi="Arial" w:cs="Arial"/>
          <w:lang w:val="en-GB"/>
        </w:rPr>
        <w:t>’s</w:t>
      </w:r>
      <w:r w:rsidRPr="00892E15">
        <w:rPr>
          <w:rFonts w:ascii="Arial" w:hAnsi="Arial" w:cs="Arial"/>
          <w:lang w:val="en-GB"/>
        </w:rPr>
        <w:t xml:space="preserve"> programme Educational Science and Technology is English.</w:t>
      </w:r>
    </w:p>
    <w:p w:rsidR="00165672" w:rsidRPr="00892E15" w:rsidRDefault="00165672" w:rsidP="00165672">
      <w:pPr>
        <w:jc w:val="both"/>
        <w:rPr>
          <w:rFonts w:ascii="Arial" w:hAnsi="Arial" w:cs="Arial"/>
          <w:lang w:val="en-GB"/>
        </w:rPr>
      </w:pPr>
    </w:p>
    <w:p w:rsidR="0054421A" w:rsidRPr="00892E15" w:rsidRDefault="0054421A" w:rsidP="0054421A">
      <w:pPr>
        <w:ind w:left="0"/>
        <w:jc w:val="both"/>
        <w:rPr>
          <w:rFonts w:ascii="Arial" w:hAnsi="Arial" w:cs="Arial"/>
          <w:lang w:val="en-GB"/>
        </w:rPr>
      </w:pPr>
      <w:r w:rsidRPr="00892E15">
        <w:rPr>
          <w:rFonts w:ascii="Arial" w:hAnsi="Arial" w:cs="Arial"/>
          <w:lang w:val="en-GB"/>
        </w:rPr>
        <w:t>However, this premise requires some additional explanation:</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All obligatory study materials are in English.</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 xml:space="preserve">All classes (lectures, seminars, workshops, </w:t>
      </w:r>
      <w:proofErr w:type="spellStart"/>
      <w:r w:rsidRPr="00892E15">
        <w:rPr>
          <w:rFonts w:ascii="Arial" w:hAnsi="Arial" w:cs="Arial"/>
          <w:lang w:val="en-GB"/>
        </w:rPr>
        <w:t>practicals</w:t>
      </w:r>
      <w:proofErr w:type="spellEnd"/>
      <w:r w:rsidRPr="00892E15">
        <w:rPr>
          <w:rFonts w:ascii="Arial" w:hAnsi="Arial" w:cs="Arial"/>
          <w:lang w:val="en-GB"/>
        </w:rPr>
        <w:t>, and others) are taught in English as long as non-Dutch speaking students are involved.</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All written examinations and interim examinations are composed in English.</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lastRenderedPageBreak/>
        <w:t>All presentations (including the Final Presentation) have to be prepared in English</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Communication between a student and an instructor may revert to Dutch in case no non-Dutch participants are involved.</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Students who master Dutch are allowed to complete their exams and assignments in Dutch as long as no non-Dutch students are involved.</w:t>
      </w:r>
    </w:p>
    <w:p w:rsidR="0054421A" w:rsidRPr="00892E15" w:rsidRDefault="0054421A" w:rsidP="0054421A">
      <w:pPr>
        <w:numPr>
          <w:ilvl w:val="0"/>
          <w:numId w:val="8"/>
        </w:numPr>
        <w:jc w:val="both"/>
        <w:rPr>
          <w:rFonts w:ascii="Arial" w:hAnsi="Arial" w:cs="Arial"/>
          <w:lang w:val="en-GB"/>
        </w:rPr>
      </w:pPr>
      <w:r w:rsidRPr="00892E15">
        <w:rPr>
          <w:rFonts w:ascii="Arial" w:hAnsi="Arial" w:cs="Arial"/>
          <w:lang w:val="en-GB"/>
        </w:rPr>
        <w:t>Non-Dutch students are supposed to be aware of the aforementioned rules with regard to the use of English and Dutch.</w:t>
      </w:r>
    </w:p>
    <w:p w:rsidR="00165672" w:rsidRPr="00892E15" w:rsidRDefault="00165672" w:rsidP="00315A73">
      <w:pPr>
        <w:ind w:left="0"/>
        <w:jc w:val="both"/>
        <w:rPr>
          <w:rFonts w:ascii="Arial" w:hAnsi="Arial" w:cs="Arial"/>
          <w:lang w:val="en-GB"/>
        </w:rPr>
      </w:pPr>
    </w:p>
    <w:p w:rsidR="00C62815" w:rsidRPr="00892E15" w:rsidRDefault="00C62815" w:rsidP="00165672">
      <w:pPr>
        <w:ind w:left="0"/>
        <w:rPr>
          <w:lang w:val="en-GB"/>
        </w:rPr>
      </w:pPr>
    </w:p>
    <w:sectPr w:rsidR="00C62815" w:rsidRPr="00892E15" w:rsidSect="00960F38">
      <w:headerReference w:type="default" r:id="rId10"/>
      <w:footerReference w:type="even" r:id="rId11"/>
      <w:footerReference w:type="default" r:id="rId12"/>
      <w:pgSz w:w="11906" w:h="16838"/>
      <w:pgMar w:top="1417" w:right="1417" w:bottom="1417" w:left="1417" w:header="851" w:footer="73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1A" w:rsidRDefault="0054421A">
      <w:r>
        <w:separator/>
      </w:r>
    </w:p>
  </w:endnote>
  <w:endnote w:type="continuationSeparator" w:id="0">
    <w:p w:rsidR="0054421A" w:rsidRDefault="0054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A" w:rsidRDefault="0054421A"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21A" w:rsidRDefault="0054421A" w:rsidP="004550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A" w:rsidRDefault="0054421A" w:rsidP="0045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8CE">
      <w:rPr>
        <w:rStyle w:val="PageNumber"/>
        <w:noProof/>
      </w:rPr>
      <w:t>1</w:t>
    </w:r>
    <w:r>
      <w:rPr>
        <w:rStyle w:val="PageNumber"/>
      </w:rPr>
      <w:fldChar w:fldCharType="end"/>
    </w:r>
  </w:p>
  <w:p w:rsidR="0054421A" w:rsidRDefault="0054421A" w:rsidP="00960F38">
    <w:pPr>
      <w:pStyle w:val="Footer"/>
      <w:ind w:right="360"/>
    </w:pPr>
    <w:r>
      <w:t>Appendices to the programme specific section of the Student Charter 2011-2012, MSc programme Educational Science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1A" w:rsidRDefault="0054421A">
      <w:r>
        <w:separator/>
      </w:r>
    </w:p>
  </w:footnote>
  <w:footnote w:type="continuationSeparator" w:id="0">
    <w:p w:rsidR="0054421A" w:rsidRDefault="0054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A" w:rsidRDefault="0054421A" w:rsidP="001F6D71">
    <w:pPr>
      <w:ind w:left="0"/>
      <w:jc w:val="both"/>
    </w:pPr>
    <w:r>
      <w:rPr>
        <w:rFonts w:ascii="Arial" w:hAnsi="Arial" w:cs="Arial"/>
        <w:lang w:val="nl-NL"/>
      </w:rPr>
      <w:t>OWK/EST-OSC 2011.</w:t>
    </w:r>
    <w:r w:rsidR="00D308CE">
      <w:rPr>
        <w:rFonts w:ascii="Arial" w:hAnsi="Arial" w:cs="Arial"/>
        <w:lang w:val="nl-NL"/>
      </w:rPr>
      <w:t>068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B2026"/>
    <w:multiLevelType w:val="multilevel"/>
    <w:tmpl w:val="AF5C0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313EB2"/>
    <w:multiLevelType w:val="hybridMultilevel"/>
    <w:tmpl w:val="F9C47ED6"/>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05FC496A"/>
    <w:multiLevelType w:val="hybridMultilevel"/>
    <w:tmpl w:val="6EFE92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76728C6"/>
    <w:multiLevelType w:val="hybridMultilevel"/>
    <w:tmpl w:val="C9823DA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97634FE"/>
    <w:multiLevelType w:val="hybridMultilevel"/>
    <w:tmpl w:val="65AC0C9E"/>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BC41F61"/>
    <w:multiLevelType w:val="hybridMultilevel"/>
    <w:tmpl w:val="1FE02C9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3F30587"/>
    <w:multiLevelType w:val="hybridMultilevel"/>
    <w:tmpl w:val="5DF05ED4"/>
    <w:lvl w:ilvl="0" w:tplc="04130001">
      <w:start w:val="1"/>
      <w:numFmt w:val="bullet"/>
      <w:lvlText w:val=""/>
      <w:lvlJc w:val="left"/>
      <w:pPr>
        <w:tabs>
          <w:tab w:val="num" w:pos="720"/>
        </w:tabs>
        <w:ind w:left="720" w:hanging="360"/>
      </w:pPr>
      <w:rPr>
        <w:rFonts w:ascii="Symbol" w:hAnsi="Symbol" w:hint="default"/>
      </w:r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4110853"/>
    <w:multiLevelType w:val="hybridMultilevel"/>
    <w:tmpl w:val="056EB12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230304"/>
    <w:multiLevelType w:val="hybridMultilevel"/>
    <w:tmpl w:val="B61278B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5267C95"/>
    <w:multiLevelType w:val="hybridMultilevel"/>
    <w:tmpl w:val="7236F6F4"/>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5D94BB7"/>
    <w:multiLevelType w:val="hybridMultilevel"/>
    <w:tmpl w:val="C82E20A2"/>
    <w:lvl w:ilvl="0" w:tplc="04130001">
      <w:start w:val="1"/>
      <w:numFmt w:val="bullet"/>
      <w:lvlText w:val=""/>
      <w:lvlJc w:val="left"/>
      <w:pPr>
        <w:tabs>
          <w:tab w:val="num" w:pos="720"/>
        </w:tabs>
        <w:ind w:left="720" w:hanging="360"/>
      </w:pPr>
      <w:rPr>
        <w:rFonts w:ascii="Symbol" w:hAnsi="Symbol" w:hint="default"/>
      </w:r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872029F"/>
    <w:multiLevelType w:val="multilevel"/>
    <w:tmpl w:val="59C41D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CE12DCD"/>
    <w:multiLevelType w:val="hybridMultilevel"/>
    <w:tmpl w:val="7CBCB7C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1D8A6D3E"/>
    <w:multiLevelType w:val="hybridMultilevel"/>
    <w:tmpl w:val="4A5AC7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2A004C3"/>
    <w:multiLevelType w:val="hybridMultilevel"/>
    <w:tmpl w:val="BFD6EF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49106F9"/>
    <w:multiLevelType w:val="hybridMultilevel"/>
    <w:tmpl w:val="48A8B91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51E322C"/>
    <w:multiLevelType w:val="hybridMultilevel"/>
    <w:tmpl w:val="E69A587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54919DB"/>
    <w:multiLevelType w:val="multilevel"/>
    <w:tmpl w:val="D13A3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7C782A"/>
    <w:multiLevelType w:val="hybridMultilevel"/>
    <w:tmpl w:val="62249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D182763"/>
    <w:multiLevelType w:val="hybridMultilevel"/>
    <w:tmpl w:val="85AEC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0B004DF"/>
    <w:multiLevelType w:val="hybridMultilevel"/>
    <w:tmpl w:val="DCF6663C"/>
    <w:lvl w:ilvl="0" w:tplc="04130015">
      <w:start w:val="1"/>
      <w:numFmt w:val="upperLetter"/>
      <w:lvlText w:val="%1."/>
      <w:lvlJc w:val="left"/>
      <w:pPr>
        <w:tabs>
          <w:tab w:val="num" w:pos="3588"/>
        </w:tabs>
        <w:ind w:left="3588"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0EC1904"/>
    <w:multiLevelType w:val="hybridMultilevel"/>
    <w:tmpl w:val="B3CAE33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7672EFE"/>
    <w:multiLevelType w:val="multilevel"/>
    <w:tmpl w:val="2610AC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40B245E"/>
    <w:multiLevelType w:val="hybridMultilevel"/>
    <w:tmpl w:val="B8AC19C4"/>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5">
    <w:nsid w:val="484245C9"/>
    <w:multiLevelType w:val="hybridMultilevel"/>
    <w:tmpl w:val="C9C658A2"/>
    <w:lvl w:ilvl="0" w:tplc="F5A2DE26">
      <w:start w:val="1"/>
      <w:numFmt w:val="decimal"/>
      <w:lvlText w:val="%1."/>
      <w:lvlJc w:val="left"/>
      <w:pPr>
        <w:tabs>
          <w:tab w:val="num" w:pos="2160"/>
        </w:tabs>
        <w:ind w:left="2160" w:hanging="720"/>
      </w:pPr>
      <w:rPr>
        <w:rFonts w:hint="default"/>
      </w:rPr>
    </w:lvl>
    <w:lvl w:ilvl="1" w:tplc="EBD26A22">
      <w:start w:val="1"/>
      <w:numFmt w:val="decimal"/>
      <w:lvlText w:val="%2."/>
      <w:lvlJc w:val="left"/>
      <w:pPr>
        <w:tabs>
          <w:tab w:val="num" w:pos="2520"/>
        </w:tabs>
        <w:ind w:left="2520" w:hanging="360"/>
      </w:pPr>
      <w:rPr>
        <w:rFonts w:hint="default"/>
      </w:rPr>
    </w:lvl>
    <w:lvl w:ilvl="2" w:tplc="56F09A4E">
      <w:start w:val="1"/>
      <w:numFmt w:val="decimal"/>
      <w:lvlText w:val="%3."/>
      <w:lvlJc w:val="left"/>
      <w:pPr>
        <w:tabs>
          <w:tab w:val="num" w:pos="3420"/>
        </w:tabs>
        <w:ind w:left="3420" w:hanging="360"/>
      </w:pPr>
      <w:rPr>
        <w:rFonts w:hint="default"/>
      </w:r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6">
    <w:nsid w:val="48BE5700"/>
    <w:multiLevelType w:val="multilevel"/>
    <w:tmpl w:val="05643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6E2C92"/>
    <w:multiLevelType w:val="hybridMultilevel"/>
    <w:tmpl w:val="25A2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54771"/>
    <w:multiLevelType w:val="hybridMultilevel"/>
    <w:tmpl w:val="0D4EB018"/>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04E7F4B"/>
    <w:multiLevelType w:val="hybridMultilevel"/>
    <w:tmpl w:val="05643B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50714BD0"/>
    <w:multiLevelType w:val="hybridMultilevel"/>
    <w:tmpl w:val="6DA82A8E"/>
    <w:lvl w:ilvl="0" w:tplc="0413000F">
      <w:start w:val="1"/>
      <w:numFmt w:val="decimal"/>
      <w:lvlText w:val="%1."/>
      <w:lvlJc w:val="left"/>
      <w:pPr>
        <w:tabs>
          <w:tab w:val="num" w:pos="720"/>
        </w:tabs>
        <w:ind w:left="720" w:hanging="360"/>
      </w:pPr>
    </w:lvl>
    <w:lvl w:ilvl="1" w:tplc="D4C647CA">
      <w:start w:val="13"/>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C5A2FCE"/>
    <w:multiLevelType w:val="hybridMultilevel"/>
    <w:tmpl w:val="758295E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5E0E0DA1"/>
    <w:multiLevelType w:val="hybridMultilevel"/>
    <w:tmpl w:val="2C7C0C4A"/>
    <w:lvl w:ilvl="0" w:tplc="76C02180">
      <w:start w:val="1"/>
      <w:numFmt w:val="bullet"/>
      <w:lvlText w:val=""/>
      <w:lvlJc w:val="left"/>
      <w:pPr>
        <w:tabs>
          <w:tab w:val="num" w:pos="3588"/>
        </w:tabs>
        <w:ind w:left="358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E9959E4"/>
    <w:multiLevelType w:val="hybridMultilevel"/>
    <w:tmpl w:val="AF5C0B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608E7E3B"/>
    <w:multiLevelType w:val="hybridMultilevel"/>
    <w:tmpl w:val="D13A36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232558D"/>
    <w:multiLevelType w:val="multilevel"/>
    <w:tmpl w:val="F9C47E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E300613"/>
    <w:multiLevelType w:val="hybridMultilevel"/>
    <w:tmpl w:val="82404D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6A55EA9"/>
    <w:multiLevelType w:val="hybridMultilevel"/>
    <w:tmpl w:val="748CB59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75243BC"/>
    <w:multiLevelType w:val="hybridMultilevel"/>
    <w:tmpl w:val="761CA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8831E27"/>
    <w:multiLevelType w:val="hybridMultilevel"/>
    <w:tmpl w:val="CBCCF37C"/>
    <w:lvl w:ilvl="0" w:tplc="82D8258E">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AF25DC6"/>
    <w:multiLevelType w:val="hybridMultilevel"/>
    <w:tmpl w:val="6F58E40E"/>
    <w:lvl w:ilvl="0" w:tplc="76C02180">
      <w:start w:val="1"/>
      <w:numFmt w:val="bullet"/>
      <w:lvlText w:val=""/>
      <w:lvlJc w:val="left"/>
      <w:pPr>
        <w:tabs>
          <w:tab w:val="num" w:pos="3588"/>
        </w:tabs>
        <w:ind w:left="358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D033799"/>
    <w:multiLevelType w:val="singleLevel"/>
    <w:tmpl w:val="55EE26D6"/>
    <w:lvl w:ilvl="0">
      <w:start w:val="1"/>
      <w:numFmt w:val="bullet"/>
      <w:pStyle w:val="Ingesprongenopsomming"/>
      <w:lvlText w:val=""/>
      <w:lvlJc w:val="left"/>
      <w:pPr>
        <w:tabs>
          <w:tab w:val="num" w:pos="360"/>
        </w:tabs>
        <w:ind w:left="360" w:hanging="360"/>
      </w:pPr>
      <w:rPr>
        <w:rFonts w:ascii="Symbol" w:hAnsi="Symbol" w:hint="default"/>
      </w:rPr>
    </w:lvl>
  </w:abstractNum>
  <w:abstractNum w:abstractNumId="42">
    <w:nsid w:val="7F107032"/>
    <w:multiLevelType w:val="hybridMultilevel"/>
    <w:tmpl w:val="1D6AF316"/>
    <w:lvl w:ilvl="0" w:tplc="0413000F">
      <w:start w:val="1"/>
      <w:numFmt w:val="decimal"/>
      <w:lvlText w:val="%1."/>
      <w:lvlJc w:val="left"/>
      <w:pPr>
        <w:tabs>
          <w:tab w:val="num" w:pos="644"/>
        </w:tabs>
        <w:ind w:left="644" w:hanging="360"/>
      </w:p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num w:numId="1">
    <w:abstractNumId w:val="41"/>
  </w:num>
  <w:num w:numId="2">
    <w:abstractNumId w:val="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3">
    <w:abstractNumId w:val="30"/>
  </w:num>
  <w:num w:numId="4">
    <w:abstractNumId w:val="3"/>
  </w:num>
  <w:num w:numId="5">
    <w:abstractNumId w:val="36"/>
  </w:num>
  <w:num w:numId="6">
    <w:abstractNumId w:val="39"/>
  </w:num>
  <w:num w:numId="7">
    <w:abstractNumId w:val="10"/>
  </w:num>
  <w:num w:numId="8">
    <w:abstractNumId w:val="28"/>
  </w:num>
  <w:num w:numId="9">
    <w:abstractNumId w:val="34"/>
  </w:num>
  <w:num w:numId="10">
    <w:abstractNumId w:val="22"/>
  </w:num>
  <w:num w:numId="11">
    <w:abstractNumId w:val="20"/>
  </w:num>
  <w:num w:numId="12">
    <w:abstractNumId w:val="14"/>
  </w:num>
  <w:num w:numId="13">
    <w:abstractNumId w:val="15"/>
  </w:num>
  <w:num w:numId="14">
    <w:abstractNumId w:val="38"/>
  </w:num>
  <w:num w:numId="15">
    <w:abstractNumId w:val="19"/>
  </w:num>
  <w:num w:numId="16">
    <w:abstractNumId w:val="7"/>
  </w:num>
  <w:num w:numId="17">
    <w:abstractNumId w:val="31"/>
  </w:num>
  <w:num w:numId="18">
    <w:abstractNumId w:val="17"/>
  </w:num>
  <w:num w:numId="19">
    <w:abstractNumId w:val="11"/>
  </w:num>
  <w:num w:numId="20">
    <w:abstractNumId w:val="8"/>
  </w:num>
  <w:num w:numId="21">
    <w:abstractNumId w:val="18"/>
  </w:num>
  <w:num w:numId="22">
    <w:abstractNumId w:val="6"/>
  </w:num>
  <w:num w:numId="23">
    <w:abstractNumId w:val="9"/>
  </w:num>
  <w:num w:numId="24">
    <w:abstractNumId w:val="13"/>
  </w:num>
  <w:num w:numId="25">
    <w:abstractNumId w:val="16"/>
  </w:num>
  <w:num w:numId="26">
    <w:abstractNumId w:val="5"/>
  </w:num>
  <w:num w:numId="27">
    <w:abstractNumId w:val="37"/>
  </w:num>
  <w:num w:numId="28">
    <w:abstractNumId w:val="25"/>
  </w:num>
  <w:num w:numId="29">
    <w:abstractNumId w:val="27"/>
  </w:num>
  <w:num w:numId="30">
    <w:abstractNumId w:val="40"/>
  </w:num>
  <w:num w:numId="31">
    <w:abstractNumId w:val="21"/>
  </w:num>
  <w:num w:numId="32">
    <w:abstractNumId w:val="32"/>
  </w:num>
  <w:num w:numId="33">
    <w:abstractNumId w:val="4"/>
  </w:num>
  <w:num w:numId="34">
    <w:abstractNumId w:val="42"/>
  </w:num>
  <w:num w:numId="35">
    <w:abstractNumId w:val="29"/>
  </w:num>
  <w:num w:numId="36">
    <w:abstractNumId w:val="26"/>
  </w:num>
  <w:num w:numId="37">
    <w:abstractNumId w:val="33"/>
  </w:num>
  <w:num w:numId="38">
    <w:abstractNumId w:val="24"/>
  </w:num>
  <w:num w:numId="39">
    <w:abstractNumId w:val="1"/>
  </w:num>
  <w:num w:numId="40">
    <w:abstractNumId w:val="2"/>
  </w:num>
  <w:num w:numId="41">
    <w:abstractNumId w:val="35"/>
  </w:num>
  <w:num w:numId="42">
    <w:abstractNumId w:val="2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69"/>
    <w:rsid w:val="00001BDC"/>
    <w:rsid w:val="00002107"/>
    <w:rsid w:val="0000533F"/>
    <w:rsid w:val="00022674"/>
    <w:rsid w:val="00030761"/>
    <w:rsid w:val="0003235C"/>
    <w:rsid w:val="000411D9"/>
    <w:rsid w:val="00041CDA"/>
    <w:rsid w:val="00050F62"/>
    <w:rsid w:val="000514E7"/>
    <w:rsid w:val="00054AD3"/>
    <w:rsid w:val="00055BC6"/>
    <w:rsid w:val="00056A95"/>
    <w:rsid w:val="00061021"/>
    <w:rsid w:val="00061425"/>
    <w:rsid w:val="00064447"/>
    <w:rsid w:val="0006745B"/>
    <w:rsid w:val="0007458F"/>
    <w:rsid w:val="00074B7A"/>
    <w:rsid w:val="000766DE"/>
    <w:rsid w:val="00083A23"/>
    <w:rsid w:val="00092FB6"/>
    <w:rsid w:val="00092FBA"/>
    <w:rsid w:val="00095047"/>
    <w:rsid w:val="00095071"/>
    <w:rsid w:val="000A0676"/>
    <w:rsid w:val="000A6F9E"/>
    <w:rsid w:val="000B1484"/>
    <w:rsid w:val="000B399A"/>
    <w:rsid w:val="000B6025"/>
    <w:rsid w:val="000B61AD"/>
    <w:rsid w:val="000E4FDA"/>
    <w:rsid w:val="000F5FE7"/>
    <w:rsid w:val="0011565E"/>
    <w:rsid w:val="00121BFB"/>
    <w:rsid w:val="00130192"/>
    <w:rsid w:val="00130B9C"/>
    <w:rsid w:val="00130D58"/>
    <w:rsid w:val="0014297F"/>
    <w:rsid w:val="00143248"/>
    <w:rsid w:val="00143DFD"/>
    <w:rsid w:val="00145274"/>
    <w:rsid w:val="00146224"/>
    <w:rsid w:val="00152C71"/>
    <w:rsid w:val="001542AA"/>
    <w:rsid w:val="00155428"/>
    <w:rsid w:val="00163F78"/>
    <w:rsid w:val="00165672"/>
    <w:rsid w:val="001843E9"/>
    <w:rsid w:val="0018470B"/>
    <w:rsid w:val="001908A4"/>
    <w:rsid w:val="001A1699"/>
    <w:rsid w:val="001A3415"/>
    <w:rsid w:val="001A7C87"/>
    <w:rsid w:val="001B1038"/>
    <w:rsid w:val="001B3064"/>
    <w:rsid w:val="001B6412"/>
    <w:rsid w:val="001C4855"/>
    <w:rsid w:val="001C7931"/>
    <w:rsid w:val="001D117B"/>
    <w:rsid w:val="001D5EAA"/>
    <w:rsid w:val="001F59D6"/>
    <w:rsid w:val="001F6D71"/>
    <w:rsid w:val="00200C37"/>
    <w:rsid w:val="00201424"/>
    <w:rsid w:val="0020684A"/>
    <w:rsid w:val="0020727D"/>
    <w:rsid w:val="002113D9"/>
    <w:rsid w:val="00212E74"/>
    <w:rsid w:val="00220465"/>
    <w:rsid w:val="0022128D"/>
    <w:rsid w:val="0023370D"/>
    <w:rsid w:val="002353CE"/>
    <w:rsid w:val="00252BB4"/>
    <w:rsid w:val="00255DA1"/>
    <w:rsid w:val="002612EF"/>
    <w:rsid w:val="002742E3"/>
    <w:rsid w:val="00282104"/>
    <w:rsid w:val="0028274F"/>
    <w:rsid w:val="002A0252"/>
    <w:rsid w:val="002A5D03"/>
    <w:rsid w:val="002A6260"/>
    <w:rsid w:val="002B58CB"/>
    <w:rsid w:val="002C1E89"/>
    <w:rsid w:val="002D4CAB"/>
    <w:rsid w:val="002E155A"/>
    <w:rsid w:val="002E69A3"/>
    <w:rsid w:val="002E7D21"/>
    <w:rsid w:val="002F09D9"/>
    <w:rsid w:val="00302AD7"/>
    <w:rsid w:val="00307C35"/>
    <w:rsid w:val="00315A73"/>
    <w:rsid w:val="00317001"/>
    <w:rsid w:val="00320BAC"/>
    <w:rsid w:val="00322EF9"/>
    <w:rsid w:val="0033407B"/>
    <w:rsid w:val="00335074"/>
    <w:rsid w:val="0033700D"/>
    <w:rsid w:val="003378CC"/>
    <w:rsid w:val="003462CE"/>
    <w:rsid w:val="00352249"/>
    <w:rsid w:val="00352E64"/>
    <w:rsid w:val="003620A4"/>
    <w:rsid w:val="00392074"/>
    <w:rsid w:val="003E0EF9"/>
    <w:rsid w:val="003E4BC2"/>
    <w:rsid w:val="003E51FF"/>
    <w:rsid w:val="003F4DEF"/>
    <w:rsid w:val="004073F5"/>
    <w:rsid w:val="0040764C"/>
    <w:rsid w:val="00417E81"/>
    <w:rsid w:val="00426453"/>
    <w:rsid w:val="00440D9C"/>
    <w:rsid w:val="00443E22"/>
    <w:rsid w:val="004516AD"/>
    <w:rsid w:val="00453A2E"/>
    <w:rsid w:val="0045506F"/>
    <w:rsid w:val="0046551C"/>
    <w:rsid w:val="004717EA"/>
    <w:rsid w:val="00477EAE"/>
    <w:rsid w:val="00486244"/>
    <w:rsid w:val="00492A60"/>
    <w:rsid w:val="00496A96"/>
    <w:rsid w:val="004A0530"/>
    <w:rsid w:val="004B3A76"/>
    <w:rsid w:val="004B5B34"/>
    <w:rsid w:val="004C2262"/>
    <w:rsid w:val="004C419E"/>
    <w:rsid w:val="004C62E1"/>
    <w:rsid w:val="004D6DBF"/>
    <w:rsid w:val="004D7BC1"/>
    <w:rsid w:val="004E2120"/>
    <w:rsid w:val="004E5C71"/>
    <w:rsid w:val="004E6E5D"/>
    <w:rsid w:val="004E6E7D"/>
    <w:rsid w:val="004E7A67"/>
    <w:rsid w:val="004F2D25"/>
    <w:rsid w:val="004F4B47"/>
    <w:rsid w:val="005119AF"/>
    <w:rsid w:val="00522148"/>
    <w:rsid w:val="00526C3A"/>
    <w:rsid w:val="0052787A"/>
    <w:rsid w:val="005413FB"/>
    <w:rsid w:val="0054421A"/>
    <w:rsid w:val="00567048"/>
    <w:rsid w:val="005726F0"/>
    <w:rsid w:val="00572C39"/>
    <w:rsid w:val="0057398F"/>
    <w:rsid w:val="0058054C"/>
    <w:rsid w:val="0058341C"/>
    <w:rsid w:val="00586245"/>
    <w:rsid w:val="005874FC"/>
    <w:rsid w:val="005A05E8"/>
    <w:rsid w:val="005A1B6E"/>
    <w:rsid w:val="005A2399"/>
    <w:rsid w:val="005B7397"/>
    <w:rsid w:val="005C0290"/>
    <w:rsid w:val="005C1FB3"/>
    <w:rsid w:val="005C20E5"/>
    <w:rsid w:val="005C7E5B"/>
    <w:rsid w:val="005D2DA5"/>
    <w:rsid w:val="005E0310"/>
    <w:rsid w:val="005E4A29"/>
    <w:rsid w:val="005F5330"/>
    <w:rsid w:val="00600E8D"/>
    <w:rsid w:val="006021E5"/>
    <w:rsid w:val="0060444B"/>
    <w:rsid w:val="00616B7D"/>
    <w:rsid w:val="006218CF"/>
    <w:rsid w:val="00622635"/>
    <w:rsid w:val="0062392E"/>
    <w:rsid w:val="00630221"/>
    <w:rsid w:val="00630E49"/>
    <w:rsid w:val="0063420F"/>
    <w:rsid w:val="00634BE1"/>
    <w:rsid w:val="00642DCA"/>
    <w:rsid w:val="00671418"/>
    <w:rsid w:val="00671A9C"/>
    <w:rsid w:val="00672D42"/>
    <w:rsid w:val="00674980"/>
    <w:rsid w:val="00693A17"/>
    <w:rsid w:val="006A6008"/>
    <w:rsid w:val="006A6DEE"/>
    <w:rsid w:val="006C1B0A"/>
    <w:rsid w:val="006D570F"/>
    <w:rsid w:val="006E68FC"/>
    <w:rsid w:val="006F09B8"/>
    <w:rsid w:val="006F1EBF"/>
    <w:rsid w:val="006F2D5E"/>
    <w:rsid w:val="006F2EBE"/>
    <w:rsid w:val="006F2FDE"/>
    <w:rsid w:val="00706D0E"/>
    <w:rsid w:val="0071206D"/>
    <w:rsid w:val="00717070"/>
    <w:rsid w:val="00717FC5"/>
    <w:rsid w:val="00724D7B"/>
    <w:rsid w:val="00726F54"/>
    <w:rsid w:val="0073109A"/>
    <w:rsid w:val="0074266E"/>
    <w:rsid w:val="007459FC"/>
    <w:rsid w:val="00752B7C"/>
    <w:rsid w:val="007562A7"/>
    <w:rsid w:val="007647CD"/>
    <w:rsid w:val="0076736F"/>
    <w:rsid w:val="007722E3"/>
    <w:rsid w:val="00772EE5"/>
    <w:rsid w:val="00782BCB"/>
    <w:rsid w:val="00795301"/>
    <w:rsid w:val="007A6272"/>
    <w:rsid w:val="007A6B38"/>
    <w:rsid w:val="007B4312"/>
    <w:rsid w:val="007C14B5"/>
    <w:rsid w:val="007D4FAB"/>
    <w:rsid w:val="007D596B"/>
    <w:rsid w:val="007E1213"/>
    <w:rsid w:val="007E1C03"/>
    <w:rsid w:val="007E36BB"/>
    <w:rsid w:val="007E3B20"/>
    <w:rsid w:val="007E4C5E"/>
    <w:rsid w:val="00804F7E"/>
    <w:rsid w:val="008133FF"/>
    <w:rsid w:val="008168A4"/>
    <w:rsid w:val="00816B49"/>
    <w:rsid w:val="00822980"/>
    <w:rsid w:val="00822AA7"/>
    <w:rsid w:val="0082547C"/>
    <w:rsid w:val="0082649C"/>
    <w:rsid w:val="00827D76"/>
    <w:rsid w:val="00832E59"/>
    <w:rsid w:val="00832FE7"/>
    <w:rsid w:val="0083660B"/>
    <w:rsid w:val="008532A3"/>
    <w:rsid w:val="00856874"/>
    <w:rsid w:val="008573D5"/>
    <w:rsid w:val="00861417"/>
    <w:rsid w:val="00863915"/>
    <w:rsid w:val="00864334"/>
    <w:rsid w:val="00872E50"/>
    <w:rsid w:val="00874644"/>
    <w:rsid w:val="00876859"/>
    <w:rsid w:val="00886E25"/>
    <w:rsid w:val="00892E15"/>
    <w:rsid w:val="008A49B3"/>
    <w:rsid w:val="008A4A48"/>
    <w:rsid w:val="008C0203"/>
    <w:rsid w:val="008C1279"/>
    <w:rsid w:val="008C7D7E"/>
    <w:rsid w:val="008E2270"/>
    <w:rsid w:val="008F2786"/>
    <w:rsid w:val="008F3D5D"/>
    <w:rsid w:val="008F5F19"/>
    <w:rsid w:val="008F729B"/>
    <w:rsid w:val="009115F1"/>
    <w:rsid w:val="009150ED"/>
    <w:rsid w:val="00924922"/>
    <w:rsid w:val="009277E3"/>
    <w:rsid w:val="00931BAB"/>
    <w:rsid w:val="00935F88"/>
    <w:rsid w:val="0094168F"/>
    <w:rsid w:val="009429D0"/>
    <w:rsid w:val="009466C9"/>
    <w:rsid w:val="00960F38"/>
    <w:rsid w:val="009668FD"/>
    <w:rsid w:val="00966C79"/>
    <w:rsid w:val="0097566A"/>
    <w:rsid w:val="00976758"/>
    <w:rsid w:val="00981F90"/>
    <w:rsid w:val="00985A63"/>
    <w:rsid w:val="00986563"/>
    <w:rsid w:val="009926A7"/>
    <w:rsid w:val="009A4055"/>
    <w:rsid w:val="009A650E"/>
    <w:rsid w:val="009B3C0D"/>
    <w:rsid w:val="009B5484"/>
    <w:rsid w:val="009B7391"/>
    <w:rsid w:val="009C5FAA"/>
    <w:rsid w:val="009D1012"/>
    <w:rsid w:val="009D54CF"/>
    <w:rsid w:val="009D6CB9"/>
    <w:rsid w:val="009D7A2F"/>
    <w:rsid w:val="009E0AA5"/>
    <w:rsid w:val="009F2202"/>
    <w:rsid w:val="00A1507F"/>
    <w:rsid w:val="00A258D3"/>
    <w:rsid w:val="00A32FAF"/>
    <w:rsid w:val="00A350CF"/>
    <w:rsid w:val="00A4544D"/>
    <w:rsid w:val="00A51926"/>
    <w:rsid w:val="00A52A2F"/>
    <w:rsid w:val="00A55091"/>
    <w:rsid w:val="00A666DF"/>
    <w:rsid w:val="00A7061C"/>
    <w:rsid w:val="00A7778A"/>
    <w:rsid w:val="00A8083C"/>
    <w:rsid w:val="00A82A83"/>
    <w:rsid w:val="00A879FE"/>
    <w:rsid w:val="00AB3B49"/>
    <w:rsid w:val="00AB48F9"/>
    <w:rsid w:val="00AC4C49"/>
    <w:rsid w:val="00AD5876"/>
    <w:rsid w:val="00AD68A5"/>
    <w:rsid w:val="00AF44D3"/>
    <w:rsid w:val="00AF5D3A"/>
    <w:rsid w:val="00B00E69"/>
    <w:rsid w:val="00B02BB2"/>
    <w:rsid w:val="00B20B85"/>
    <w:rsid w:val="00B23CDD"/>
    <w:rsid w:val="00B2611A"/>
    <w:rsid w:val="00B30095"/>
    <w:rsid w:val="00B358DC"/>
    <w:rsid w:val="00B50FED"/>
    <w:rsid w:val="00B70488"/>
    <w:rsid w:val="00B71ECD"/>
    <w:rsid w:val="00B834F4"/>
    <w:rsid w:val="00B917CE"/>
    <w:rsid w:val="00BA0E1D"/>
    <w:rsid w:val="00BA2C7C"/>
    <w:rsid w:val="00BB1D52"/>
    <w:rsid w:val="00BB4658"/>
    <w:rsid w:val="00BC0025"/>
    <w:rsid w:val="00BD1300"/>
    <w:rsid w:val="00BD3DFF"/>
    <w:rsid w:val="00BF0E77"/>
    <w:rsid w:val="00C02BF2"/>
    <w:rsid w:val="00C03D62"/>
    <w:rsid w:val="00C07FD1"/>
    <w:rsid w:val="00C15B0D"/>
    <w:rsid w:val="00C2293C"/>
    <w:rsid w:val="00C4373A"/>
    <w:rsid w:val="00C53FFE"/>
    <w:rsid w:val="00C60EF7"/>
    <w:rsid w:val="00C62815"/>
    <w:rsid w:val="00C82863"/>
    <w:rsid w:val="00C90422"/>
    <w:rsid w:val="00C95DC7"/>
    <w:rsid w:val="00C96852"/>
    <w:rsid w:val="00C97B26"/>
    <w:rsid w:val="00CC7469"/>
    <w:rsid w:val="00CE0EF0"/>
    <w:rsid w:val="00CE7135"/>
    <w:rsid w:val="00CF22D0"/>
    <w:rsid w:val="00D01904"/>
    <w:rsid w:val="00D1036C"/>
    <w:rsid w:val="00D119AA"/>
    <w:rsid w:val="00D21ACE"/>
    <w:rsid w:val="00D308CE"/>
    <w:rsid w:val="00D33421"/>
    <w:rsid w:val="00D376E5"/>
    <w:rsid w:val="00D41447"/>
    <w:rsid w:val="00D60FBA"/>
    <w:rsid w:val="00D6350D"/>
    <w:rsid w:val="00D86081"/>
    <w:rsid w:val="00D900B0"/>
    <w:rsid w:val="00D94259"/>
    <w:rsid w:val="00D968C2"/>
    <w:rsid w:val="00DA6A27"/>
    <w:rsid w:val="00DA7525"/>
    <w:rsid w:val="00DB09B3"/>
    <w:rsid w:val="00DB0DB0"/>
    <w:rsid w:val="00DB19C1"/>
    <w:rsid w:val="00DB566D"/>
    <w:rsid w:val="00DD637F"/>
    <w:rsid w:val="00DE613D"/>
    <w:rsid w:val="00DF385B"/>
    <w:rsid w:val="00DF5FB6"/>
    <w:rsid w:val="00DF7444"/>
    <w:rsid w:val="00E000E1"/>
    <w:rsid w:val="00E05715"/>
    <w:rsid w:val="00E07B6D"/>
    <w:rsid w:val="00E10339"/>
    <w:rsid w:val="00E13CFD"/>
    <w:rsid w:val="00E35C58"/>
    <w:rsid w:val="00E367F6"/>
    <w:rsid w:val="00E368AB"/>
    <w:rsid w:val="00E43111"/>
    <w:rsid w:val="00E67FED"/>
    <w:rsid w:val="00E74C12"/>
    <w:rsid w:val="00E80165"/>
    <w:rsid w:val="00E803AB"/>
    <w:rsid w:val="00E84590"/>
    <w:rsid w:val="00E90008"/>
    <w:rsid w:val="00EA53F5"/>
    <w:rsid w:val="00EC198E"/>
    <w:rsid w:val="00EC558A"/>
    <w:rsid w:val="00EC6FAA"/>
    <w:rsid w:val="00ED2D2F"/>
    <w:rsid w:val="00ED5C0F"/>
    <w:rsid w:val="00EE1046"/>
    <w:rsid w:val="00EF0240"/>
    <w:rsid w:val="00F02E00"/>
    <w:rsid w:val="00F07173"/>
    <w:rsid w:val="00F11CAF"/>
    <w:rsid w:val="00F12018"/>
    <w:rsid w:val="00F13D12"/>
    <w:rsid w:val="00F17D2F"/>
    <w:rsid w:val="00F17F77"/>
    <w:rsid w:val="00F2755F"/>
    <w:rsid w:val="00F3137B"/>
    <w:rsid w:val="00F34916"/>
    <w:rsid w:val="00F35862"/>
    <w:rsid w:val="00F373E9"/>
    <w:rsid w:val="00F514A3"/>
    <w:rsid w:val="00F61D6B"/>
    <w:rsid w:val="00F65D79"/>
    <w:rsid w:val="00FA5C45"/>
    <w:rsid w:val="00FA6726"/>
    <w:rsid w:val="00FB1F39"/>
    <w:rsid w:val="00FD083F"/>
    <w:rsid w:val="00FD3B4B"/>
    <w:rsid w:val="00FE5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73109A"/>
    <w:pPr>
      <w:tabs>
        <w:tab w:val="clear" w:pos="6480"/>
        <w:tab w:val="left" w:pos="111"/>
        <w:tab w:val="left" w:pos="810"/>
        <w:tab w:val="left" w:pos="1560"/>
        <w:tab w:val="left" w:pos="8647"/>
        <w:tab w:val="left" w:pos="8788"/>
      </w:tabs>
      <w:spacing w:after="0" w:line="240" w:lineRule="auto"/>
      <w:ind w:right="-286"/>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rsid w:val="00E07B6D"/>
    <w:pPr>
      <w:spacing w:before="100" w:beforeAutospacing="1" w:after="100" w:afterAutospacing="1"/>
      <w:ind w:left="0"/>
    </w:pPr>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6C"/>
    <w:pPr>
      <w:ind w:left="1080"/>
    </w:pPr>
    <w:rPr>
      <w:lang w:val="en-AU" w:eastAsia="en-US"/>
    </w:r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pPr>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Base"/>
    <w:autoRedefine/>
    <w:uiPriority w:val="39"/>
    <w:rsid w:val="0073109A"/>
    <w:pPr>
      <w:tabs>
        <w:tab w:val="clear" w:pos="6480"/>
        <w:tab w:val="left" w:pos="111"/>
        <w:tab w:val="left" w:pos="810"/>
        <w:tab w:val="left" w:pos="1560"/>
        <w:tab w:val="left" w:pos="8647"/>
        <w:tab w:val="left" w:pos="8788"/>
      </w:tabs>
      <w:spacing w:after="0" w:line="240" w:lineRule="auto"/>
      <w:ind w:right="-286"/>
    </w:pPr>
    <w:rPr>
      <w:rFonts w:cs="Arial"/>
      <w:bCs/>
      <w:lang w:val="en-GB"/>
    </w:rPr>
  </w:style>
  <w:style w:type="paragraph" w:styleId="TOC2">
    <w:name w:val="toc 2"/>
    <w:basedOn w:val="TOCBase"/>
    <w:autoRedefine/>
    <w:semiHidden/>
    <w:pPr>
      <w:tabs>
        <w:tab w:val="clear" w:pos="6480"/>
      </w:tabs>
      <w:spacing w:after="0" w:line="240" w:lineRule="auto"/>
      <w:ind w:left="200"/>
    </w:pPr>
    <w:rPr>
      <w:rFonts w:ascii="Times New Roman" w:hAnsi="Times New Roman"/>
      <w:smallCaps/>
    </w:rPr>
  </w:style>
  <w:style w:type="paragraph" w:styleId="TOC3">
    <w:name w:val="toc 3"/>
    <w:basedOn w:val="TOCBase"/>
    <w:autoRedefine/>
    <w:semiHidden/>
    <w:pPr>
      <w:tabs>
        <w:tab w:val="clear" w:pos="6480"/>
      </w:tabs>
      <w:spacing w:after="0" w:line="240" w:lineRule="auto"/>
      <w:ind w:left="400"/>
    </w:pPr>
    <w:rPr>
      <w:rFonts w:ascii="Times New Roman" w:hAnsi="Times New Roman"/>
      <w:i/>
      <w:iCs/>
    </w:r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Index1">
    <w:name w:val="index 1"/>
    <w:basedOn w:val="IndexBase"/>
    <w:autoRedefine/>
    <w:semiHidden/>
    <w:pPr>
      <w:tabs>
        <w:tab w:val="right" w:pos="4080"/>
      </w:tabs>
      <w:ind w:hanging="360"/>
    </w:pPr>
  </w:style>
  <w:style w:type="paragraph" w:styleId="Index2">
    <w:name w:val="index 2"/>
    <w:basedOn w:val="IndexBase"/>
    <w:autoRedefine/>
    <w:semiHidden/>
    <w:pPr>
      <w:tabs>
        <w:tab w:val="right" w:pos="4080"/>
      </w:tabs>
      <w:ind w:left="720" w:hanging="360"/>
    </w:pPr>
  </w:style>
  <w:style w:type="paragraph" w:styleId="BodyTextIndent">
    <w:name w:val="Body Text Indent"/>
    <w:basedOn w:val="BodyText"/>
    <w:pPr>
      <w:ind w:left="1440"/>
    </w:pPr>
  </w:style>
  <w:style w:type="paragraph" w:styleId="Header">
    <w:name w:val="header"/>
    <w:basedOn w:val="HeaderBase"/>
  </w:style>
  <w:style w:type="paragraph" w:styleId="Footer">
    <w:name w:val="footer"/>
    <w:basedOn w:val="HeaderBase"/>
  </w:style>
  <w:style w:type="paragraph" w:styleId="BodyTextIndent2">
    <w:name w:val="Body Text Indent 2"/>
    <w:basedOn w:val="Normal"/>
    <w:pPr>
      <w:tabs>
        <w:tab w:val="left" w:pos="2520"/>
      </w:tabs>
      <w:suppressAutoHyphens/>
      <w:ind w:left="2880" w:hanging="2880"/>
    </w:pPr>
    <w:rPr>
      <w:rFonts w:ascii="Arial" w:hAnsi="Arial"/>
    </w:rPr>
  </w:style>
  <w:style w:type="paragraph" w:styleId="BlockText">
    <w:name w:val="Block Text"/>
    <w:basedOn w:val="Normal"/>
    <w:pPr>
      <w:tabs>
        <w:tab w:val="left" w:pos="900"/>
        <w:tab w:val="left" w:pos="5040"/>
        <w:tab w:val="left" w:pos="5400"/>
        <w:tab w:val="left" w:pos="8280"/>
      </w:tabs>
      <w:suppressAutoHyphens/>
      <w:ind w:left="8280" w:right="-874" w:hanging="8280"/>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TOC4">
    <w:name w:val="toc 4"/>
    <w:basedOn w:val="TOCBase"/>
    <w:autoRedefine/>
    <w:semiHidden/>
    <w:pPr>
      <w:tabs>
        <w:tab w:val="clear" w:pos="6480"/>
      </w:tabs>
      <w:spacing w:after="0" w:line="240" w:lineRule="auto"/>
      <w:ind w:left="600"/>
    </w:pPr>
    <w:rPr>
      <w:rFonts w:ascii="Times New Roman" w:hAnsi="Times New Roman"/>
      <w:sz w:val="18"/>
      <w:szCs w:val="18"/>
    </w:rPr>
  </w:style>
  <w:style w:type="paragraph" w:styleId="TOC5">
    <w:name w:val="toc 5"/>
    <w:basedOn w:val="TOCBase"/>
    <w:autoRedefine/>
    <w:semiHidden/>
    <w:pPr>
      <w:tabs>
        <w:tab w:val="clear" w:pos="6480"/>
      </w:tabs>
      <w:spacing w:after="0" w:line="240" w:lineRule="auto"/>
      <w:ind w:left="800"/>
    </w:pPr>
    <w:rPr>
      <w:rFonts w:ascii="Times New Roman" w:hAnsi="Times New Roman"/>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character" w:styleId="PageNumber">
    <w:name w:val="page number"/>
    <w:rPr>
      <w:rFonts w:ascii="Arial" w:hAnsi="Arial"/>
      <w:b/>
      <w:sz w:val="18"/>
    </w:rPr>
  </w:style>
  <w:style w:type="paragraph" w:styleId="BodyText">
    <w:name w:val="Body Text"/>
    <w:basedOn w:val="Normal"/>
    <w:pPr>
      <w:spacing w:after="220" w:line="220" w:lineRule="atLeast"/>
    </w:p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BodyText3">
    <w:name w:val="Body Text 3"/>
    <w:basedOn w:val="Normal"/>
    <w:pPr>
      <w:ind w:right="-142"/>
    </w:pPr>
    <w:rPr>
      <w:rFonts w:ascii="Helvetica" w:hAnsi="Helvetica"/>
      <w:sz w:val="24"/>
      <w:lang w:val="en-GB" w:eastAsia="nl-NL"/>
    </w:rPr>
  </w:style>
  <w:style w:type="paragraph" w:styleId="BodyTextIndent3">
    <w:name w:val="Body Text Indent 3"/>
    <w:basedOn w:val="Normal"/>
    <w:pPr>
      <w:ind w:left="360"/>
    </w:pPr>
    <w:rPr>
      <w:rFonts w:ascii="Arial" w:hAnsi="Arial"/>
    </w:rPr>
  </w:style>
  <w:style w:type="paragraph" w:customStyle="1" w:styleId="Tabelcel">
    <w:name w:val="Tabelcel"/>
    <w:basedOn w:val="Normal"/>
    <w:pPr>
      <w:spacing w:before="120" w:after="120"/>
      <w:jc w:val="center"/>
      <w:outlineLvl w:val="0"/>
    </w:pPr>
    <w:rPr>
      <w:rFonts w:ascii="Arial" w:hAnsi="Arial"/>
      <w:sz w:val="16"/>
      <w:lang w:val="en-US"/>
    </w:rPr>
  </w:style>
  <w:style w:type="paragraph" w:customStyle="1" w:styleId="Legenda">
    <w:name w:val="Legenda"/>
    <w:basedOn w:val="Normal"/>
    <w:pPr>
      <w:tabs>
        <w:tab w:val="left" w:pos="284"/>
        <w:tab w:val="left" w:pos="567"/>
      </w:tabs>
      <w:ind w:left="567" w:hanging="567"/>
      <w:outlineLvl w:val="0"/>
    </w:pPr>
    <w:rPr>
      <w:rFonts w:ascii="Arial" w:hAnsi="Arial"/>
      <w:color w:val="000000"/>
      <w:sz w:val="16"/>
    </w:rPr>
  </w:style>
  <w:style w:type="paragraph" w:styleId="BodyText2">
    <w:name w:val="Body Text 2"/>
    <w:basedOn w:val="Normal"/>
    <w:rPr>
      <w:b/>
      <w:sz w:val="22"/>
    </w:rPr>
  </w:style>
  <w:style w:type="character" w:styleId="CommentReference">
    <w:name w:val="annotation reference"/>
    <w:semiHidden/>
    <w:rPr>
      <w:sz w:val="16"/>
    </w:rPr>
  </w:style>
  <w:style w:type="paragraph" w:styleId="CommentText">
    <w:name w:val="annotation text"/>
    <w:basedOn w:val="FootnoteBase"/>
    <w:semiHidden/>
  </w:style>
  <w:style w:type="paragraph" w:customStyle="1" w:styleId="Ingesprongenopsomming">
    <w:name w:val="Ingesprongen opsomming"/>
    <w:basedOn w:val="Normal"/>
    <w:next w:val="Header"/>
    <w:pPr>
      <w:numPr>
        <w:numId w:val="1"/>
      </w:numPr>
      <w:suppressAutoHyphens/>
      <w:ind w:left="714" w:hanging="357"/>
    </w:pPr>
    <w:rPr>
      <w:rFonts w:ascii="Arial" w:hAnsi="Arial"/>
    </w:rPr>
  </w:style>
  <w:style w:type="paragraph" w:customStyle="1" w:styleId="Tabeltitel">
    <w:name w:val="Tabeltitel"/>
    <w:basedOn w:val="Normal"/>
    <w:pPr>
      <w:keepNext/>
      <w:keepLines/>
      <w:tabs>
        <w:tab w:val="left" w:pos="851"/>
      </w:tabs>
      <w:ind w:left="851" w:hanging="851"/>
    </w:pPr>
    <w:rPr>
      <w:rFonts w:ascii="Helvetica" w:hAnsi="Helvetica"/>
      <w:sz w:val="22"/>
    </w:rPr>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ind w:left="0"/>
    </w:pPr>
    <w:rPr>
      <w:rFonts w:ascii="Arial" w:hAnsi="Arial"/>
      <w:spacing w:val="-4"/>
    </w:rPr>
  </w:style>
  <w:style w:type="paragraph" w:customStyle="1" w:styleId="IndexBase">
    <w:name w:val="Index Base"/>
    <w:basedOn w:val="Normal"/>
    <w:pPr>
      <w:spacing w:line="220" w:lineRule="atLeast"/>
      <w:ind w:left="360"/>
    </w:pPr>
  </w:style>
  <w:style w:type="paragraph" w:styleId="Index3">
    <w:name w:val="index 3"/>
    <w:basedOn w:val="IndexBase"/>
    <w:autoRedefine/>
    <w:semiHidden/>
    <w:pPr>
      <w:tabs>
        <w:tab w:val="right" w:pos="4080"/>
      </w:tabs>
      <w:ind w:left="720" w:hanging="360"/>
    </w:pPr>
  </w:style>
  <w:style w:type="paragraph" w:styleId="Index4">
    <w:name w:val="index 4"/>
    <w:basedOn w:val="IndexBase"/>
    <w:autoRedefine/>
    <w:semiHidden/>
    <w:pPr>
      <w:tabs>
        <w:tab w:val="right" w:pos="4080"/>
      </w:tabs>
      <w:ind w:left="720" w:hanging="360"/>
    </w:pPr>
  </w:style>
  <w:style w:type="paragraph" w:styleId="Index5">
    <w:name w:val="index 5"/>
    <w:basedOn w:val="IndexBase"/>
    <w:autoRedefine/>
    <w:semiHidden/>
    <w:pPr>
      <w:tabs>
        <w:tab w:val="right" w:pos="4080"/>
      </w:tabs>
      <w:ind w:left="720" w:hanging="360"/>
    </w:p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autoRedefine/>
    <w:pPr>
      <w:ind w:left="1800"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customStyle="1" w:styleId="Diepen">
    <w:name w:val="Diepen"/>
    <w:basedOn w:val="DefaultParagraphFon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Opsom7">
    <w:name w:val="Opsom7"/>
    <w:basedOn w:val="Normal"/>
    <w:pPr>
      <w:tabs>
        <w:tab w:val="left" w:pos="397"/>
      </w:tabs>
      <w:ind w:left="397" w:hanging="397"/>
    </w:pPr>
    <w:rPr>
      <w:rFonts w:ascii="Times" w:hAnsi="Times"/>
      <w:noProof/>
      <w:sz w:val="24"/>
      <w:lang w:val="en-GB"/>
    </w:rPr>
  </w:style>
  <w:style w:type="paragraph" w:customStyle="1" w:styleId="xl62">
    <w:name w:val="xl62"/>
    <w:basedOn w:val="Normal"/>
    <w:pPr>
      <w:pBdr>
        <w:left w:val="single" w:sz="8" w:space="0" w:color="auto"/>
      </w:pBdr>
      <w:shd w:val="clear" w:color="auto" w:fill="CCFFCC"/>
      <w:spacing w:before="100" w:beforeAutospacing="1" w:after="100" w:afterAutospacing="1"/>
      <w:ind w:left="0"/>
    </w:pPr>
    <w:rPr>
      <w:rFonts w:ascii="Arial" w:eastAsia="Arial Unicode MS" w:hAnsi="Arial"/>
      <w:i/>
      <w:iCs/>
      <w:sz w:val="16"/>
      <w:szCs w:val="16"/>
      <w:lang w:val="en-US"/>
    </w:rPr>
  </w:style>
  <w:style w:type="paragraph" w:styleId="CommentSubject">
    <w:name w:val="annotation subject"/>
    <w:basedOn w:val="CommentText"/>
    <w:next w:val="CommentText"/>
    <w:semiHidden/>
    <w:pPr>
      <w:keepLines w:val="0"/>
      <w:spacing w:line="240" w:lineRule="auto"/>
    </w:pPr>
    <w:rPr>
      <w:b/>
      <w:bCs/>
      <w:sz w:val="20"/>
    </w:rPr>
  </w:style>
  <w:style w:type="character" w:customStyle="1" w:styleId="Heading2Char">
    <w:name w:val="Heading 2 Char"/>
    <w:rPr>
      <w:rFonts w:ascii="Arial" w:hAnsi="Arial"/>
      <w:u w:val="single"/>
    </w:rPr>
  </w:style>
  <w:style w:type="paragraph" w:customStyle="1" w:styleId="font5">
    <w:name w:val="font5"/>
    <w:basedOn w:val="Normal"/>
    <w:pPr>
      <w:spacing w:before="100" w:beforeAutospacing="1" w:after="100" w:afterAutospacing="1"/>
      <w:ind w:left="0"/>
    </w:pPr>
    <w:rPr>
      <w:rFonts w:ascii="Arial" w:eastAsia="Arial Unicode MS" w:hAnsi="Arial" w:cs="Arial"/>
      <w:b/>
      <w:bCs/>
      <w:lang w:val="en-GB"/>
    </w:rPr>
  </w:style>
  <w:style w:type="paragraph" w:customStyle="1" w:styleId="Style11ptJustifiedLeft0cm">
    <w:name w:val="Style 11 pt Justified Left:  0 cm"/>
    <w:basedOn w:val="Normal"/>
    <w:pPr>
      <w:ind w:left="0"/>
      <w:jc w:val="both"/>
    </w:pPr>
  </w:style>
  <w:style w:type="character" w:customStyle="1" w:styleId="Style11pt">
    <w:name w:val="Style 11 pt"/>
    <w:basedOn w:val="DefaultParagraphFont"/>
    <w:rPr>
      <w:sz w:val="20"/>
    </w:rPr>
  </w:style>
  <w:style w:type="paragraph" w:customStyle="1" w:styleId="Style11ptJustified">
    <w:name w:val="Style 11 pt Justified"/>
    <w:basedOn w:val="Normal"/>
    <w:pPr>
      <w:jc w:val="both"/>
    </w:pPr>
  </w:style>
  <w:style w:type="table" w:styleId="TableGrid">
    <w:name w:val="Table Grid"/>
    <w:basedOn w:val="TableNormal"/>
    <w:rsid w:val="00055BC6"/>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eft19cmAfter6pt">
    <w:name w:val="Style Left:  19 cm After:  6 pt"/>
    <w:basedOn w:val="Normal"/>
    <w:rsid w:val="00C62815"/>
    <w:pPr>
      <w:spacing w:after="120"/>
      <w:ind w:left="1077"/>
    </w:pPr>
  </w:style>
  <w:style w:type="paragraph" w:customStyle="1" w:styleId="wh-normal">
    <w:name w:val="wh-normal"/>
    <w:basedOn w:val="Normal"/>
    <w:rsid w:val="00282104"/>
    <w:pPr>
      <w:widowControl w:val="0"/>
      <w:adjustRightInd w:val="0"/>
      <w:spacing w:line="360" w:lineRule="atLeast"/>
      <w:ind w:left="0"/>
      <w:jc w:val="both"/>
      <w:textAlignment w:val="baseline"/>
    </w:pPr>
    <w:rPr>
      <w:rFonts w:ascii="Verdana" w:hAnsi="Verdana"/>
      <w:color w:val="000000"/>
      <w:lang w:val="en-US"/>
    </w:rPr>
  </w:style>
  <w:style w:type="paragraph" w:styleId="NormalWeb">
    <w:name w:val="Normal (Web)"/>
    <w:basedOn w:val="Normal"/>
    <w:rsid w:val="00E07B6D"/>
    <w:pPr>
      <w:spacing w:before="100" w:beforeAutospacing="1" w:after="100" w:afterAutospacing="1"/>
      <w:ind w:left="0"/>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997">
      <w:bodyDiv w:val="1"/>
      <w:marLeft w:val="0"/>
      <w:marRight w:val="0"/>
      <w:marTop w:val="0"/>
      <w:marBottom w:val="0"/>
      <w:divBdr>
        <w:top w:val="none" w:sz="0" w:space="0" w:color="auto"/>
        <w:left w:val="none" w:sz="0" w:space="0" w:color="auto"/>
        <w:bottom w:val="none" w:sz="0" w:space="0" w:color="auto"/>
        <w:right w:val="none" w:sz="0" w:space="0" w:color="auto"/>
      </w:divBdr>
    </w:div>
    <w:div w:id="391470001">
      <w:bodyDiv w:val="1"/>
      <w:marLeft w:val="0"/>
      <w:marRight w:val="0"/>
      <w:marTop w:val="0"/>
      <w:marBottom w:val="0"/>
      <w:divBdr>
        <w:top w:val="none" w:sz="0" w:space="0" w:color="auto"/>
        <w:left w:val="none" w:sz="0" w:space="0" w:color="auto"/>
        <w:bottom w:val="none" w:sz="0" w:space="0" w:color="auto"/>
        <w:right w:val="none" w:sz="0" w:space="0" w:color="auto"/>
      </w:divBdr>
      <w:divsChild>
        <w:div w:id="1042825238">
          <w:marLeft w:val="0"/>
          <w:marRight w:val="0"/>
          <w:marTop w:val="0"/>
          <w:marBottom w:val="0"/>
          <w:divBdr>
            <w:top w:val="none" w:sz="0" w:space="0" w:color="auto"/>
            <w:left w:val="none" w:sz="0" w:space="0" w:color="auto"/>
            <w:bottom w:val="none" w:sz="0" w:space="0" w:color="auto"/>
            <w:right w:val="none" w:sz="0" w:space="0" w:color="auto"/>
          </w:divBdr>
          <w:divsChild>
            <w:div w:id="1480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ter.utwente.nl/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D359-163A-474A-8E98-B1027B3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5944</Words>
  <Characters>32697</Characters>
  <Application>Microsoft Office Word</Application>
  <DocSecurity>0</DocSecurity>
  <Lines>272</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oer-oss</vt:lpstr>
      <vt:lpstr>oer-oss</vt:lpstr>
    </vt:vector>
  </TitlesOfParts>
  <Company>Universiteit Twente</Company>
  <LinksUpToDate>false</LinksUpToDate>
  <CharactersWithSpaces>38564</CharactersWithSpaces>
  <SharedDoc>false</SharedDoc>
  <HLinks>
    <vt:vector size="60" baseType="variant">
      <vt:variant>
        <vt:i4>1507382</vt:i4>
      </vt:variant>
      <vt:variant>
        <vt:i4>56</vt:i4>
      </vt:variant>
      <vt:variant>
        <vt:i4>0</vt:i4>
      </vt:variant>
      <vt:variant>
        <vt:i4>5</vt:i4>
      </vt:variant>
      <vt:variant>
        <vt:lpwstr/>
      </vt:variant>
      <vt:variant>
        <vt:lpwstr>_Toc243370078</vt:lpwstr>
      </vt:variant>
      <vt:variant>
        <vt:i4>1507382</vt:i4>
      </vt:variant>
      <vt:variant>
        <vt:i4>50</vt:i4>
      </vt:variant>
      <vt:variant>
        <vt:i4>0</vt:i4>
      </vt:variant>
      <vt:variant>
        <vt:i4>5</vt:i4>
      </vt:variant>
      <vt:variant>
        <vt:lpwstr/>
      </vt:variant>
      <vt:variant>
        <vt:lpwstr>_Toc243370077</vt:lpwstr>
      </vt:variant>
      <vt:variant>
        <vt:i4>1507382</vt:i4>
      </vt:variant>
      <vt:variant>
        <vt:i4>44</vt:i4>
      </vt:variant>
      <vt:variant>
        <vt:i4>0</vt:i4>
      </vt:variant>
      <vt:variant>
        <vt:i4>5</vt:i4>
      </vt:variant>
      <vt:variant>
        <vt:lpwstr/>
      </vt:variant>
      <vt:variant>
        <vt:lpwstr>_Toc243370076</vt:lpwstr>
      </vt:variant>
      <vt:variant>
        <vt:i4>1507382</vt:i4>
      </vt:variant>
      <vt:variant>
        <vt:i4>38</vt:i4>
      </vt:variant>
      <vt:variant>
        <vt:i4>0</vt:i4>
      </vt:variant>
      <vt:variant>
        <vt:i4>5</vt:i4>
      </vt:variant>
      <vt:variant>
        <vt:lpwstr/>
      </vt:variant>
      <vt:variant>
        <vt:lpwstr>_Toc243370075</vt:lpwstr>
      </vt:variant>
      <vt:variant>
        <vt:i4>1507382</vt:i4>
      </vt:variant>
      <vt:variant>
        <vt:i4>32</vt:i4>
      </vt:variant>
      <vt:variant>
        <vt:i4>0</vt:i4>
      </vt:variant>
      <vt:variant>
        <vt:i4>5</vt:i4>
      </vt:variant>
      <vt:variant>
        <vt:lpwstr/>
      </vt:variant>
      <vt:variant>
        <vt:lpwstr>_Toc243370074</vt:lpwstr>
      </vt:variant>
      <vt:variant>
        <vt:i4>1507382</vt:i4>
      </vt:variant>
      <vt:variant>
        <vt:i4>26</vt:i4>
      </vt:variant>
      <vt:variant>
        <vt:i4>0</vt:i4>
      </vt:variant>
      <vt:variant>
        <vt:i4>5</vt:i4>
      </vt:variant>
      <vt:variant>
        <vt:lpwstr/>
      </vt:variant>
      <vt:variant>
        <vt:lpwstr>_Toc243370073</vt:lpwstr>
      </vt:variant>
      <vt:variant>
        <vt:i4>1507382</vt:i4>
      </vt:variant>
      <vt:variant>
        <vt:i4>20</vt:i4>
      </vt:variant>
      <vt:variant>
        <vt:i4>0</vt:i4>
      </vt:variant>
      <vt:variant>
        <vt:i4>5</vt:i4>
      </vt:variant>
      <vt:variant>
        <vt:lpwstr/>
      </vt:variant>
      <vt:variant>
        <vt:lpwstr>_Toc243370072</vt:lpwstr>
      </vt:variant>
      <vt:variant>
        <vt:i4>1507382</vt:i4>
      </vt:variant>
      <vt:variant>
        <vt:i4>14</vt:i4>
      </vt:variant>
      <vt:variant>
        <vt:i4>0</vt:i4>
      </vt:variant>
      <vt:variant>
        <vt:i4>5</vt:i4>
      </vt:variant>
      <vt:variant>
        <vt:lpwstr/>
      </vt:variant>
      <vt:variant>
        <vt:lpwstr>_Toc243370071</vt:lpwstr>
      </vt:variant>
      <vt:variant>
        <vt:i4>1507382</vt:i4>
      </vt:variant>
      <vt:variant>
        <vt:i4>8</vt:i4>
      </vt:variant>
      <vt:variant>
        <vt:i4>0</vt:i4>
      </vt:variant>
      <vt:variant>
        <vt:i4>5</vt:i4>
      </vt:variant>
      <vt:variant>
        <vt:lpwstr/>
      </vt:variant>
      <vt:variant>
        <vt:lpwstr>_Toc243370070</vt:lpwstr>
      </vt:variant>
      <vt:variant>
        <vt:i4>1441846</vt:i4>
      </vt:variant>
      <vt:variant>
        <vt:i4>2</vt:i4>
      </vt:variant>
      <vt:variant>
        <vt:i4>0</vt:i4>
      </vt:variant>
      <vt:variant>
        <vt:i4>5</vt:i4>
      </vt:variant>
      <vt:variant>
        <vt:lpwstr/>
      </vt:variant>
      <vt:variant>
        <vt:lpwstr>_Toc243370069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oer-oss</dc:title>
  <dc:creator>pieters</dc:creator>
  <cp:lastModifiedBy>ICTS</cp:lastModifiedBy>
  <cp:revision>2</cp:revision>
  <cp:lastPrinted>2010-06-04T08:12:00Z</cp:lastPrinted>
  <dcterms:created xsi:type="dcterms:W3CDTF">2011-09-01T11:03:00Z</dcterms:created>
  <dcterms:modified xsi:type="dcterms:W3CDTF">2011-09-01T11:03:00Z</dcterms:modified>
</cp:coreProperties>
</file>