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5D82" w14:textId="25C7F021" w:rsidR="00C54D0C" w:rsidRPr="00C54D0C" w:rsidRDefault="00ED6247" w:rsidP="002D10CE">
      <w:pPr>
        <w:pStyle w:val="Geenafstand"/>
        <w:jc w:val="center"/>
        <w:rPr>
          <w:b/>
          <w:bCs/>
          <w:color w:val="FF0000"/>
        </w:rPr>
      </w:pPr>
      <w:r w:rsidRPr="00B86FC5">
        <w:rPr>
          <w:b/>
          <w:noProof/>
        </w:rPr>
        <mc:AlternateContent>
          <mc:Choice Requires="wps">
            <w:drawing>
              <wp:anchor distT="45720" distB="45720" distL="114300" distR="114300" simplePos="0" relativeHeight="251657728" behindDoc="0" locked="0" layoutInCell="1" allowOverlap="1" wp14:anchorId="5C0F95A2" wp14:editId="5F89119A">
                <wp:simplePos x="0" y="0"/>
                <wp:positionH relativeFrom="margin">
                  <wp:align>left</wp:align>
                </wp:positionH>
                <wp:positionV relativeFrom="paragraph">
                  <wp:posOffset>24573</wp:posOffset>
                </wp:positionV>
                <wp:extent cx="6059170" cy="1404620"/>
                <wp:effectExtent l="0" t="0" r="1778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1404620"/>
                        </a:xfrm>
                        <a:prstGeom prst="rect">
                          <a:avLst/>
                        </a:prstGeom>
                        <a:solidFill>
                          <a:srgbClr val="FFFFFF"/>
                        </a:solidFill>
                        <a:ln w="9525">
                          <a:solidFill>
                            <a:srgbClr val="000000"/>
                          </a:solidFill>
                          <a:prstDash val="dash"/>
                          <a:miter lim="800000"/>
                          <a:headEnd/>
                          <a:tailEnd/>
                        </a:ln>
                      </wps:spPr>
                      <wps:txbx>
                        <w:txbxContent>
                          <w:p w14:paraId="59171B7C" w14:textId="29BCFCF3" w:rsidR="00C54D0C" w:rsidRPr="008C25EC" w:rsidRDefault="00C54D0C" w:rsidP="00C54D0C">
                            <w:pPr>
                              <w:spacing w:after="0" w:line="240" w:lineRule="auto"/>
                              <w:rPr>
                                <w:i/>
                                <w:iCs/>
                                <w:sz w:val="20"/>
                                <w:szCs w:val="20"/>
                                <w:lang w:val="nl-NL"/>
                              </w:rPr>
                            </w:pPr>
                            <w:r w:rsidRPr="008C25EC">
                              <w:rPr>
                                <w:i/>
                                <w:iCs/>
                                <w:sz w:val="20"/>
                                <w:szCs w:val="20"/>
                                <w:lang w:val="nl-NL"/>
                              </w:rPr>
                              <w:t>Hieronder volgen de instructies voor examinatoren, uitgevaardigd door de examencommissie GZW-HS. U kunt dit tekstvak uit het voorblad  verwijderen zodra het volgende is uitgevoerd:</w:t>
                            </w:r>
                          </w:p>
                          <w:p w14:paraId="668653FD" w14:textId="400A599C" w:rsidR="00C54D0C" w:rsidRPr="003F79DD" w:rsidRDefault="00C54D0C" w:rsidP="00C54D0C">
                            <w:pPr>
                              <w:pStyle w:val="Lijstalinea"/>
                              <w:numPr>
                                <w:ilvl w:val="0"/>
                                <w:numId w:val="1"/>
                              </w:numPr>
                              <w:spacing w:after="0" w:line="240" w:lineRule="auto"/>
                              <w:rPr>
                                <w:rFonts w:asciiTheme="minorHAnsi" w:eastAsiaTheme="minorHAnsi" w:hAnsiTheme="minorHAnsi" w:cstheme="minorBidi"/>
                                <w:i/>
                                <w:iCs/>
                                <w:sz w:val="20"/>
                                <w:szCs w:val="20"/>
                                <w:lang w:val="nl-NL"/>
                              </w:rPr>
                            </w:pPr>
                            <w:r w:rsidRPr="003F79DD">
                              <w:rPr>
                                <w:rFonts w:asciiTheme="minorHAnsi" w:eastAsiaTheme="minorHAnsi" w:hAnsiTheme="minorHAnsi" w:cstheme="minorBidi"/>
                                <w:i/>
                                <w:iCs/>
                                <w:sz w:val="20"/>
                                <w:szCs w:val="20"/>
                                <w:lang w:val="nl-NL"/>
                              </w:rPr>
                              <w:t>Gebruik dit voorblad voor schriftelijke toetsen;</w:t>
                            </w:r>
                          </w:p>
                          <w:p w14:paraId="4A50F8FC" w14:textId="73FB383E" w:rsidR="00C54D0C" w:rsidRPr="003F79DD" w:rsidRDefault="00C54D0C" w:rsidP="00C54D0C">
                            <w:pPr>
                              <w:pStyle w:val="Lijstalinea"/>
                              <w:numPr>
                                <w:ilvl w:val="0"/>
                                <w:numId w:val="1"/>
                              </w:numPr>
                              <w:spacing w:after="0" w:line="240" w:lineRule="auto"/>
                              <w:rPr>
                                <w:rFonts w:asciiTheme="minorHAnsi" w:eastAsiaTheme="minorHAnsi" w:hAnsiTheme="minorHAnsi" w:cstheme="minorBidi"/>
                                <w:i/>
                                <w:iCs/>
                                <w:sz w:val="20"/>
                                <w:szCs w:val="20"/>
                                <w:lang w:val="nl-NL"/>
                              </w:rPr>
                            </w:pPr>
                            <w:r w:rsidRPr="003F79DD">
                              <w:rPr>
                                <w:rFonts w:asciiTheme="minorHAnsi" w:eastAsiaTheme="minorHAnsi" w:hAnsiTheme="minorHAnsi" w:cstheme="minorBidi"/>
                                <w:i/>
                                <w:iCs/>
                                <w:sz w:val="20"/>
                                <w:szCs w:val="20"/>
                                <w:lang w:val="nl-NL"/>
                              </w:rPr>
                              <w:t xml:space="preserve">Deel de examenregels ten minste één week voor het </w:t>
                            </w:r>
                            <w:r w:rsidR="00645A78" w:rsidRPr="00645A78">
                              <w:rPr>
                                <w:rFonts w:asciiTheme="minorHAnsi" w:eastAsiaTheme="minorHAnsi" w:hAnsiTheme="minorHAnsi" w:cstheme="minorBidi"/>
                                <w:i/>
                                <w:iCs/>
                                <w:sz w:val="20"/>
                                <w:szCs w:val="20"/>
                                <w:lang w:val="nl-NL"/>
                              </w:rPr>
                              <w:t xml:space="preserve">tentamen </w:t>
                            </w:r>
                            <w:r w:rsidRPr="003F79DD">
                              <w:rPr>
                                <w:rFonts w:asciiTheme="minorHAnsi" w:eastAsiaTheme="minorHAnsi" w:hAnsiTheme="minorHAnsi" w:cstheme="minorBidi"/>
                                <w:i/>
                                <w:iCs/>
                                <w:sz w:val="20"/>
                                <w:szCs w:val="20"/>
                                <w:lang w:val="nl-NL"/>
                              </w:rPr>
                              <w:t xml:space="preserve">met de studenten van uw cursus. U kunt de examenregels vinden op de </w:t>
                            </w:r>
                            <w:hyperlink r:id="rId7" w:history="1">
                              <w:r w:rsidRPr="003F79DD">
                                <w:rPr>
                                  <w:rStyle w:val="Hyperlink"/>
                                  <w:rFonts w:asciiTheme="minorHAnsi" w:eastAsiaTheme="minorHAnsi" w:hAnsiTheme="minorHAnsi" w:cstheme="minorBidi"/>
                                  <w:i/>
                                  <w:iCs/>
                                  <w:sz w:val="20"/>
                                  <w:szCs w:val="20"/>
                                  <w:lang w:val="nl-NL"/>
                                </w:rPr>
                                <w:t>website</w:t>
                              </w:r>
                            </w:hyperlink>
                            <w:r w:rsidRPr="003F79DD">
                              <w:rPr>
                                <w:rFonts w:asciiTheme="minorHAnsi" w:eastAsiaTheme="minorHAnsi" w:hAnsiTheme="minorHAnsi" w:cstheme="minorBidi"/>
                                <w:i/>
                                <w:iCs/>
                                <w:sz w:val="20"/>
                                <w:szCs w:val="20"/>
                                <w:lang w:val="nl-NL"/>
                              </w:rPr>
                              <w:t xml:space="preserve"> van de Examencommissie;</w:t>
                            </w:r>
                          </w:p>
                          <w:p w14:paraId="1F6CC0DA" w14:textId="14DE4B57" w:rsidR="00C54D0C" w:rsidRPr="003F79DD" w:rsidRDefault="00C54D0C" w:rsidP="00C54D0C">
                            <w:pPr>
                              <w:pStyle w:val="Lijstalinea"/>
                              <w:numPr>
                                <w:ilvl w:val="0"/>
                                <w:numId w:val="1"/>
                              </w:numPr>
                              <w:spacing w:after="0" w:line="240" w:lineRule="auto"/>
                              <w:rPr>
                                <w:rFonts w:asciiTheme="minorHAnsi" w:eastAsiaTheme="minorHAnsi" w:hAnsiTheme="minorHAnsi" w:cstheme="minorBidi"/>
                                <w:i/>
                                <w:iCs/>
                                <w:sz w:val="20"/>
                                <w:szCs w:val="20"/>
                                <w:lang w:val="nl-NL"/>
                              </w:rPr>
                            </w:pPr>
                            <w:r w:rsidRPr="003F79DD">
                              <w:rPr>
                                <w:rFonts w:asciiTheme="minorHAnsi" w:eastAsiaTheme="minorHAnsi" w:hAnsiTheme="minorHAnsi" w:cstheme="minorBidi"/>
                                <w:i/>
                                <w:iCs/>
                                <w:sz w:val="20"/>
                                <w:szCs w:val="20"/>
                                <w:lang w:val="nl-NL"/>
                              </w:rPr>
                              <w:t xml:space="preserve">Vermeld de relevante informatie in de </w:t>
                            </w:r>
                            <w:r w:rsidRPr="003F79DD">
                              <w:rPr>
                                <w:rFonts w:asciiTheme="minorHAnsi" w:eastAsiaTheme="minorHAnsi" w:hAnsiTheme="minorHAnsi" w:cstheme="minorBidi"/>
                                <w:i/>
                                <w:iCs/>
                                <w:color w:val="FF0000"/>
                                <w:sz w:val="20"/>
                                <w:szCs w:val="20"/>
                                <w:lang w:val="nl-NL"/>
                              </w:rPr>
                              <w:t xml:space="preserve">rood </w:t>
                            </w:r>
                            <w:r w:rsidRPr="003F79DD">
                              <w:rPr>
                                <w:rFonts w:asciiTheme="minorHAnsi" w:eastAsiaTheme="minorHAnsi" w:hAnsiTheme="minorHAnsi" w:cstheme="minorBidi"/>
                                <w:i/>
                                <w:iCs/>
                                <w:sz w:val="20"/>
                                <w:szCs w:val="20"/>
                                <w:lang w:val="nl-NL"/>
                              </w:rPr>
                              <w:t>gemarkeerde onderdelen hieronder;</w:t>
                            </w:r>
                          </w:p>
                          <w:p w14:paraId="3FA5E9AE" w14:textId="2EFD0A78" w:rsidR="00C54D0C" w:rsidRPr="003F79DD" w:rsidRDefault="00C54D0C" w:rsidP="00C54D0C">
                            <w:pPr>
                              <w:pStyle w:val="Lijstalinea"/>
                              <w:numPr>
                                <w:ilvl w:val="0"/>
                                <w:numId w:val="1"/>
                              </w:numPr>
                              <w:spacing w:after="0" w:line="240" w:lineRule="auto"/>
                              <w:rPr>
                                <w:i/>
                                <w:iCs/>
                                <w:sz w:val="20"/>
                                <w:szCs w:val="20"/>
                                <w:lang w:val="nl-NL"/>
                              </w:rPr>
                            </w:pPr>
                            <w:r w:rsidRPr="003F79DD">
                              <w:rPr>
                                <w:rFonts w:asciiTheme="minorHAnsi" w:eastAsiaTheme="minorHAnsi" w:hAnsiTheme="minorHAnsi" w:cstheme="minorBidi"/>
                                <w:i/>
                                <w:iCs/>
                                <w:sz w:val="20"/>
                                <w:szCs w:val="20"/>
                                <w:lang w:val="nl-NL"/>
                              </w:rPr>
                              <w:t>Voeg gerust extra regels/aanwijzingen toe die specifiek zijn voor uw toets;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0F95A2" id="_x0000_t202" coordsize="21600,21600" o:spt="202" path="m,l,21600r21600,l21600,xe">
                <v:stroke joinstyle="miter"/>
                <v:path gradientshapeok="t" o:connecttype="rect"/>
              </v:shapetype>
              <v:shape id="Text Box 2" o:spid="_x0000_s1026" type="#_x0000_t202" style="position:absolute;left:0;text-align:left;margin-left:0;margin-top:1.95pt;width:477.1pt;height:110.6pt;z-index:2516577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">
                <v:stroke dashstyle="dash"/>
                <v:textbox style="mso-fit-shape-to-text:t">
                  <w:txbxContent>
                    <w:p w14:paraId="59171B7C" w14:textId="29BCFCF3" w:rsidR="00C54D0C" w:rsidRPr="008C25EC" w:rsidRDefault="00C54D0C" w:rsidP="00C54D0C">
                      <w:pPr>
                        <w:spacing w:after="0" w:line="240" w:lineRule="auto"/>
                        <w:rPr>
                          <w:i/>
                          <w:iCs/>
                          <w:sz w:val="20"/>
                          <w:szCs w:val="20"/>
                          <w:lang w:val="nl-NL"/>
                        </w:rPr>
                      </w:pPr>
                      <w:r w:rsidRPr="008C25EC">
                        <w:rPr>
                          <w:i/>
                          <w:iCs/>
                          <w:sz w:val="20"/>
                          <w:szCs w:val="20"/>
                          <w:lang w:val="nl-NL"/>
                        </w:rPr>
                        <w:t>Hieronder volgen de instructies voor examinatoren, uitgevaardigd door de examencommissie GZW-HS. U kunt dit tekstvak uit het voorblad  verwijderen zodra het volgende is uitgevoerd:</w:t>
                      </w:r>
                    </w:p>
                    <w:p w14:paraId="668653FD" w14:textId="400A599C" w:rsidR="00C54D0C" w:rsidRPr="003F79DD" w:rsidRDefault="00C54D0C" w:rsidP="00C54D0C">
                      <w:pPr>
                        <w:pStyle w:val="Lijstalinea"/>
                        <w:numPr>
                          <w:ilvl w:val="0"/>
                          <w:numId w:val="1"/>
                        </w:numPr>
                        <w:spacing w:after="0" w:line="240" w:lineRule="auto"/>
                        <w:rPr>
                          <w:rFonts w:asciiTheme="minorHAnsi" w:eastAsiaTheme="minorHAnsi" w:hAnsiTheme="minorHAnsi" w:cstheme="minorBidi"/>
                          <w:i/>
                          <w:iCs/>
                          <w:sz w:val="20"/>
                          <w:szCs w:val="20"/>
                          <w:lang w:val="nl-NL"/>
                        </w:rPr>
                      </w:pPr>
                      <w:r w:rsidRPr="003F79DD">
                        <w:rPr>
                          <w:rFonts w:asciiTheme="minorHAnsi" w:eastAsiaTheme="minorHAnsi" w:hAnsiTheme="minorHAnsi" w:cstheme="minorBidi"/>
                          <w:i/>
                          <w:iCs/>
                          <w:sz w:val="20"/>
                          <w:szCs w:val="20"/>
                          <w:lang w:val="nl-NL"/>
                        </w:rPr>
                        <w:t>Gebruik dit voorblad voor schriftelijke toetsen;</w:t>
                      </w:r>
                    </w:p>
                    <w:p w14:paraId="4A50F8FC" w14:textId="73FB383E" w:rsidR="00C54D0C" w:rsidRPr="003F79DD" w:rsidRDefault="00C54D0C" w:rsidP="00C54D0C">
                      <w:pPr>
                        <w:pStyle w:val="Lijstalinea"/>
                        <w:numPr>
                          <w:ilvl w:val="0"/>
                          <w:numId w:val="1"/>
                        </w:numPr>
                        <w:spacing w:after="0" w:line="240" w:lineRule="auto"/>
                        <w:rPr>
                          <w:rFonts w:asciiTheme="minorHAnsi" w:eastAsiaTheme="minorHAnsi" w:hAnsiTheme="minorHAnsi" w:cstheme="minorBidi"/>
                          <w:i/>
                          <w:iCs/>
                          <w:sz w:val="20"/>
                          <w:szCs w:val="20"/>
                          <w:lang w:val="nl-NL"/>
                        </w:rPr>
                      </w:pPr>
                      <w:r w:rsidRPr="003F79DD">
                        <w:rPr>
                          <w:rFonts w:asciiTheme="minorHAnsi" w:eastAsiaTheme="minorHAnsi" w:hAnsiTheme="minorHAnsi" w:cstheme="minorBidi"/>
                          <w:i/>
                          <w:iCs/>
                          <w:sz w:val="20"/>
                          <w:szCs w:val="20"/>
                          <w:lang w:val="nl-NL"/>
                        </w:rPr>
                        <w:t xml:space="preserve">Deel de examenregels ten minste één week voor het </w:t>
                      </w:r>
                      <w:r w:rsidR="00645A78" w:rsidRPr="00645A78">
                        <w:rPr>
                          <w:rFonts w:asciiTheme="minorHAnsi" w:eastAsiaTheme="minorHAnsi" w:hAnsiTheme="minorHAnsi" w:cstheme="minorBidi"/>
                          <w:i/>
                          <w:iCs/>
                          <w:sz w:val="20"/>
                          <w:szCs w:val="20"/>
                          <w:lang w:val="nl-NL"/>
                        </w:rPr>
                        <w:t xml:space="preserve">tentamen </w:t>
                      </w:r>
                      <w:r w:rsidRPr="003F79DD">
                        <w:rPr>
                          <w:rFonts w:asciiTheme="minorHAnsi" w:eastAsiaTheme="minorHAnsi" w:hAnsiTheme="minorHAnsi" w:cstheme="minorBidi"/>
                          <w:i/>
                          <w:iCs/>
                          <w:sz w:val="20"/>
                          <w:szCs w:val="20"/>
                          <w:lang w:val="nl-NL"/>
                        </w:rPr>
                        <w:t xml:space="preserve">met de studenten van uw cursus. U kunt de examenregels vinden op de </w:t>
                      </w:r>
                      <w:hyperlink r:id="rId8" w:history="1">
                        <w:r w:rsidRPr="003F79DD">
                          <w:rPr>
                            <w:rStyle w:val="Hyperlink"/>
                            <w:rFonts w:asciiTheme="minorHAnsi" w:eastAsiaTheme="minorHAnsi" w:hAnsiTheme="minorHAnsi" w:cstheme="minorBidi"/>
                            <w:i/>
                            <w:iCs/>
                            <w:sz w:val="20"/>
                            <w:szCs w:val="20"/>
                            <w:lang w:val="nl-NL"/>
                          </w:rPr>
                          <w:t>website</w:t>
                        </w:r>
                      </w:hyperlink>
                      <w:r w:rsidRPr="003F79DD">
                        <w:rPr>
                          <w:rFonts w:asciiTheme="minorHAnsi" w:eastAsiaTheme="minorHAnsi" w:hAnsiTheme="minorHAnsi" w:cstheme="minorBidi"/>
                          <w:i/>
                          <w:iCs/>
                          <w:sz w:val="20"/>
                          <w:szCs w:val="20"/>
                          <w:lang w:val="nl-NL"/>
                        </w:rPr>
                        <w:t xml:space="preserve"> van de Examencommissie;</w:t>
                      </w:r>
                    </w:p>
                    <w:p w14:paraId="1F6CC0DA" w14:textId="14DE4B57" w:rsidR="00C54D0C" w:rsidRPr="003F79DD" w:rsidRDefault="00C54D0C" w:rsidP="00C54D0C">
                      <w:pPr>
                        <w:pStyle w:val="Lijstalinea"/>
                        <w:numPr>
                          <w:ilvl w:val="0"/>
                          <w:numId w:val="1"/>
                        </w:numPr>
                        <w:spacing w:after="0" w:line="240" w:lineRule="auto"/>
                        <w:rPr>
                          <w:rFonts w:asciiTheme="minorHAnsi" w:eastAsiaTheme="minorHAnsi" w:hAnsiTheme="minorHAnsi" w:cstheme="minorBidi"/>
                          <w:i/>
                          <w:iCs/>
                          <w:sz w:val="20"/>
                          <w:szCs w:val="20"/>
                          <w:lang w:val="nl-NL"/>
                        </w:rPr>
                      </w:pPr>
                      <w:r w:rsidRPr="003F79DD">
                        <w:rPr>
                          <w:rFonts w:asciiTheme="minorHAnsi" w:eastAsiaTheme="minorHAnsi" w:hAnsiTheme="minorHAnsi" w:cstheme="minorBidi"/>
                          <w:i/>
                          <w:iCs/>
                          <w:sz w:val="20"/>
                          <w:szCs w:val="20"/>
                          <w:lang w:val="nl-NL"/>
                        </w:rPr>
                        <w:t xml:space="preserve">Vermeld de relevante informatie in de </w:t>
                      </w:r>
                      <w:r w:rsidRPr="003F79DD">
                        <w:rPr>
                          <w:rFonts w:asciiTheme="minorHAnsi" w:eastAsiaTheme="minorHAnsi" w:hAnsiTheme="minorHAnsi" w:cstheme="minorBidi"/>
                          <w:i/>
                          <w:iCs/>
                          <w:color w:val="FF0000"/>
                          <w:sz w:val="20"/>
                          <w:szCs w:val="20"/>
                          <w:lang w:val="nl-NL"/>
                        </w:rPr>
                        <w:t xml:space="preserve">rood </w:t>
                      </w:r>
                      <w:r w:rsidRPr="003F79DD">
                        <w:rPr>
                          <w:rFonts w:asciiTheme="minorHAnsi" w:eastAsiaTheme="minorHAnsi" w:hAnsiTheme="minorHAnsi" w:cstheme="minorBidi"/>
                          <w:i/>
                          <w:iCs/>
                          <w:sz w:val="20"/>
                          <w:szCs w:val="20"/>
                          <w:lang w:val="nl-NL"/>
                        </w:rPr>
                        <w:t>gemarkeerde onderdelen hieronder;</w:t>
                      </w:r>
                    </w:p>
                    <w:p w14:paraId="3FA5E9AE" w14:textId="2EFD0A78" w:rsidR="00C54D0C" w:rsidRPr="003F79DD" w:rsidRDefault="00C54D0C" w:rsidP="00C54D0C">
                      <w:pPr>
                        <w:pStyle w:val="Lijstalinea"/>
                        <w:numPr>
                          <w:ilvl w:val="0"/>
                          <w:numId w:val="1"/>
                        </w:numPr>
                        <w:spacing w:after="0" w:line="240" w:lineRule="auto"/>
                        <w:rPr>
                          <w:i/>
                          <w:iCs/>
                          <w:sz w:val="20"/>
                          <w:szCs w:val="20"/>
                          <w:lang w:val="nl-NL"/>
                        </w:rPr>
                      </w:pPr>
                      <w:r w:rsidRPr="003F79DD">
                        <w:rPr>
                          <w:rFonts w:asciiTheme="minorHAnsi" w:eastAsiaTheme="minorHAnsi" w:hAnsiTheme="minorHAnsi" w:cstheme="minorBidi"/>
                          <w:i/>
                          <w:iCs/>
                          <w:sz w:val="20"/>
                          <w:szCs w:val="20"/>
                          <w:lang w:val="nl-NL"/>
                        </w:rPr>
                        <w:t>Voeg gerust extra regels/aanwijzingen toe die specifiek zijn voor uw toets;</w:t>
                      </w:r>
                    </w:p>
                  </w:txbxContent>
                </v:textbox>
                <w10:wrap type="square" anchorx="margin"/>
              </v:shape>
            </w:pict>
          </mc:Fallback>
        </mc:AlternateContent>
      </w:r>
      <w:r w:rsidR="0066455E" w:rsidRPr="0066455E">
        <w:rPr>
          <w:i/>
          <w:iCs/>
        </w:rPr>
        <w:t xml:space="preserve"> </w:t>
      </w:r>
      <w:r w:rsidR="0066455E">
        <w:rPr>
          <w:b/>
          <w:bCs/>
        </w:rPr>
        <w:t>T</w:t>
      </w:r>
      <w:r w:rsidR="0066455E" w:rsidRPr="0066455E">
        <w:rPr>
          <w:b/>
          <w:bCs/>
        </w:rPr>
        <w:t>entamen</w:t>
      </w:r>
      <w:r w:rsidR="0066455E" w:rsidRPr="00C54D0C">
        <w:rPr>
          <w:b/>
          <w:bCs/>
          <w:color w:val="FF0000"/>
        </w:rPr>
        <w:t xml:space="preserve"> </w:t>
      </w:r>
      <w:r w:rsidR="00C54D0C" w:rsidRPr="00C54D0C">
        <w:rPr>
          <w:b/>
          <w:bCs/>
          <w:color w:val="FF0000"/>
        </w:rPr>
        <w:t>[gelieve hier de naam van de cursus / studie-eenheid te vermelden]</w:t>
      </w:r>
    </w:p>
    <w:p w14:paraId="7C8C2A6D" w14:textId="2D45FD5F" w:rsidR="00C54D0C" w:rsidRPr="00C54D0C" w:rsidRDefault="00C54D0C" w:rsidP="00C54D0C">
      <w:pPr>
        <w:pStyle w:val="Geenafstand"/>
        <w:jc w:val="center"/>
        <w:rPr>
          <w:b/>
          <w:bCs/>
          <w:color w:val="FF0000"/>
        </w:rPr>
      </w:pPr>
      <w:r w:rsidRPr="00C54D0C">
        <w:rPr>
          <w:b/>
          <w:bCs/>
        </w:rPr>
        <w:t xml:space="preserve">Code van de onderwijseenheid: </w:t>
      </w:r>
      <w:r w:rsidRPr="00C54D0C">
        <w:rPr>
          <w:b/>
          <w:bCs/>
          <w:color w:val="FF0000"/>
        </w:rPr>
        <w:t xml:space="preserve">[gelieve hier de code van de cursus / onderwijseenheid te </w:t>
      </w:r>
      <w:r w:rsidR="00D240AB">
        <w:rPr>
          <w:b/>
          <w:bCs/>
          <w:color w:val="FF0000"/>
        </w:rPr>
        <w:t>vermelden</w:t>
      </w:r>
      <w:r w:rsidRPr="00C54D0C">
        <w:rPr>
          <w:b/>
          <w:bCs/>
          <w:color w:val="FF0000"/>
        </w:rPr>
        <w:t>]</w:t>
      </w:r>
    </w:p>
    <w:p w14:paraId="28448E83" w14:textId="33653EF3" w:rsidR="00C54D0C" w:rsidRDefault="00C54D0C" w:rsidP="00C54D0C">
      <w:pPr>
        <w:pStyle w:val="Geenafstand"/>
      </w:pPr>
    </w:p>
    <w:p w14:paraId="4E2CCA6A" w14:textId="52E64B16" w:rsidR="00924E05" w:rsidRDefault="00924E05" w:rsidP="00924E05">
      <w:pPr>
        <w:pStyle w:val="Geenafstand"/>
        <w:jc w:val="center"/>
      </w:pPr>
      <w:r>
        <w:t xml:space="preserve">Type </w:t>
      </w:r>
      <w:r w:rsidR="00645A78" w:rsidRPr="0066455E">
        <w:t>tentamen</w:t>
      </w:r>
      <w:r>
        <w:t>:</w:t>
      </w:r>
      <w:r w:rsidR="00D240AB" w:rsidRPr="00C54D0C">
        <w:rPr>
          <w:i/>
          <w:iCs/>
          <w:color w:val="FF0000"/>
        </w:rPr>
        <w:t xml:space="preserve">[gelieve hier </w:t>
      </w:r>
      <w:r w:rsidR="00D240AB">
        <w:rPr>
          <w:i/>
          <w:iCs/>
          <w:color w:val="FF0000"/>
        </w:rPr>
        <w:t>het type</w:t>
      </w:r>
      <w:r w:rsidR="00D240AB" w:rsidRPr="00C54D0C">
        <w:rPr>
          <w:i/>
          <w:iCs/>
          <w:color w:val="FF0000"/>
        </w:rPr>
        <w:t xml:space="preserve"> </w:t>
      </w:r>
      <w:r w:rsidR="00D240AB">
        <w:rPr>
          <w:i/>
          <w:iCs/>
          <w:color w:val="FF0000"/>
        </w:rPr>
        <w:t>tentamen</w:t>
      </w:r>
      <w:r w:rsidR="00D240AB" w:rsidRPr="00D240AB">
        <w:rPr>
          <w:i/>
          <w:iCs/>
          <w:color w:val="FF0000"/>
        </w:rPr>
        <w:t xml:space="preserve"> </w:t>
      </w:r>
      <w:r w:rsidR="00D240AB" w:rsidRPr="00C54D0C">
        <w:rPr>
          <w:i/>
          <w:iCs/>
          <w:color w:val="FF0000"/>
        </w:rPr>
        <w:t>te vermelden]</w:t>
      </w:r>
    </w:p>
    <w:p w14:paraId="691BF541" w14:textId="22B21D5C" w:rsidR="00C54D0C" w:rsidRPr="00C54D0C" w:rsidRDefault="00C54D0C" w:rsidP="00C54D0C">
      <w:pPr>
        <w:pStyle w:val="Geenafstand"/>
        <w:jc w:val="center"/>
        <w:rPr>
          <w:i/>
          <w:iCs/>
        </w:rPr>
      </w:pPr>
      <w:r w:rsidRPr="00C54D0C">
        <w:rPr>
          <w:i/>
          <w:iCs/>
        </w:rPr>
        <w:t xml:space="preserve">Datum: </w:t>
      </w:r>
      <w:r w:rsidRPr="00C54D0C">
        <w:rPr>
          <w:i/>
          <w:iCs/>
          <w:color w:val="FF0000"/>
        </w:rPr>
        <w:t>[</w:t>
      </w:r>
      <w:r w:rsidR="00D240AB" w:rsidRPr="00C54D0C">
        <w:rPr>
          <w:i/>
          <w:iCs/>
          <w:color w:val="FF0000"/>
        </w:rPr>
        <w:t xml:space="preserve">gelieve hier </w:t>
      </w:r>
      <w:r w:rsidRPr="00C54D0C">
        <w:rPr>
          <w:i/>
          <w:iCs/>
          <w:color w:val="FF0000"/>
        </w:rPr>
        <w:t xml:space="preserve">de datum van het </w:t>
      </w:r>
      <w:r w:rsidR="00D240AB">
        <w:rPr>
          <w:i/>
          <w:iCs/>
          <w:color w:val="FF0000"/>
        </w:rPr>
        <w:t>tentamen</w:t>
      </w:r>
      <w:r w:rsidR="00D240AB" w:rsidRPr="00D240AB">
        <w:rPr>
          <w:i/>
          <w:iCs/>
          <w:color w:val="FF0000"/>
        </w:rPr>
        <w:t xml:space="preserve"> </w:t>
      </w:r>
      <w:r w:rsidR="00D240AB" w:rsidRPr="00C54D0C">
        <w:rPr>
          <w:i/>
          <w:iCs/>
          <w:color w:val="FF0000"/>
        </w:rPr>
        <w:t>te vermelden</w:t>
      </w:r>
      <w:r w:rsidRPr="00C54D0C">
        <w:rPr>
          <w:i/>
          <w:iCs/>
          <w:color w:val="FF0000"/>
        </w:rPr>
        <w:t>]</w:t>
      </w:r>
    </w:p>
    <w:p w14:paraId="709CAB42" w14:textId="5544D79A" w:rsidR="00C54D0C" w:rsidRPr="00C54D0C" w:rsidRDefault="00C54D0C" w:rsidP="00C54D0C">
      <w:pPr>
        <w:pStyle w:val="Geenafstand"/>
        <w:jc w:val="center"/>
        <w:rPr>
          <w:i/>
          <w:iCs/>
        </w:rPr>
      </w:pPr>
      <w:r w:rsidRPr="00C54D0C">
        <w:rPr>
          <w:i/>
          <w:iCs/>
        </w:rPr>
        <w:t xml:space="preserve">Aanvang van het </w:t>
      </w:r>
      <w:r w:rsidR="0066455E">
        <w:rPr>
          <w:i/>
          <w:iCs/>
        </w:rPr>
        <w:t>tentamen</w:t>
      </w:r>
      <w:r w:rsidRPr="00C54D0C">
        <w:rPr>
          <w:i/>
          <w:iCs/>
        </w:rPr>
        <w:t xml:space="preserve">: </w:t>
      </w:r>
      <w:r w:rsidRPr="00C54D0C">
        <w:rPr>
          <w:i/>
          <w:iCs/>
          <w:color w:val="FF0000"/>
        </w:rPr>
        <w:t>[</w:t>
      </w:r>
      <w:r w:rsidR="00D240AB" w:rsidRPr="00C54D0C">
        <w:rPr>
          <w:i/>
          <w:iCs/>
          <w:color w:val="FF0000"/>
        </w:rPr>
        <w:t>gelieve hier</w:t>
      </w:r>
      <w:r w:rsidRPr="00C54D0C">
        <w:rPr>
          <w:i/>
          <w:iCs/>
          <w:color w:val="FF0000"/>
        </w:rPr>
        <w:t xml:space="preserve"> de officiële starttijd</w:t>
      </w:r>
      <w:r w:rsidR="00D240AB" w:rsidRPr="00D240AB">
        <w:rPr>
          <w:i/>
          <w:iCs/>
          <w:color w:val="FF0000"/>
        </w:rPr>
        <w:t xml:space="preserve"> </w:t>
      </w:r>
      <w:r w:rsidR="00D240AB" w:rsidRPr="00C54D0C">
        <w:rPr>
          <w:i/>
          <w:iCs/>
          <w:color w:val="FF0000"/>
        </w:rPr>
        <w:t>te vermelden</w:t>
      </w:r>
      <w:r w:rsidRPr="00C54D0C">
        <w:rPr>
          <w:i/>
          <w:iCs/>
          <w:color w:val="FF0000"/>
        </w:rPr>
        <w:t>]</w:t>
      </w:r>
    </w:p>
    <w:p w14:paraId="4562EB5A" w14:textId="740D8A9B" w:rsidR="00C54D0C" w:rsidRPr="00C54D0C" w:rsidRDefault="00C54D0C" w:rsidP="00C54D0C">
      <w:pPr>
        <w:pStyle w:val="Geenafstand"/>
        <w:jc w:val="center"/>
        <w:rPr>
          <w:i/>
          <w:iCs/>
        </w:rPr>
      </w:pPr>
      <w:r w:rsidRPr="00C54D0C">
        <w:rPr>
          <w:i/>
          <w:iCs/>
        </w:rPr>
        <w:t xml:space="preserve">Einde van het </w:t>
      </w:r>
      <w:r w:rsidR="0066455E">
        <w:rPr>
          <w:i/>
          <w:iCs/>
        </w:rPr>
        <w:t>tentamen</w:t>
      </w:r>
      <w:r w:rsidRPr="00C54D0C">
        <w:rPr>
          <w:i/>
          <w:iCs/>
        </w:rPr>
        <w:t xml:space="preserve">: </w:t>
      </w:r>
      <w:r w:rsidRPr="00C54D0C">
        <w:rPr>
          <w:i/>
          <w:iCs/>
          <w:color w:val="FF0000"/>
        </w:rPr>
        <w:t>[gelieve hier de officiële eindtijd te vermelden]</w:t>
      </w:r>
      <w:r w:rsidR="00B92C7C" w:rsidRPr="00B92C7C">
        <w:t xml:space="preserve"> </w:t>
      </w:r>
      <w:r w:rsidR="00B92C7C" w:rsidRPr="00B92C7C">
        <w:rPr>
          <w:i/>
          <w:iCs/>
        </w:rPr>
        <w:t>(+25% voor studenten die extra tijd mogen gebruiken)</w:t>
      </w:r>
    </w:p>
    <w:p w14:paraId="328C5891" w14:textId="6EAC9466" w:rsidR="00BA6875" w:rsidRPr="003F04F6" w:rsidRDefault="00C54D0C" w:rsidP="003F04F6">
      <w:pPr>
        <w:pStyle w:val="Geenafstand"/>
        <w:jc w:val="center"/>
        <w:rPr>
          <w:i/>
          <w:iCs/>
          <w:color w:val="FF0000"/>
        </w:rPr>
      </w:pPr>
      <w:r w:rsidRPr="00C54D0C">
        <w:rPr>
          <w:i/>
          <w:iCs/>
        </w:rPr>
        <w:t xml:space="preserve">Examinator: </w:t>
      </w:r>
      <w:r w:rsidRPr="00C54D0C">
        <w:rPr>
          <w:i/>
          <w:iCs/>
          <w:color w:val="FF0000"/>
        </w:rPr>
        <w:t>[gelieve hier de naam/namen van de examinatoren te vermelden]</w:t>
      </w:r>
    </w:p>
    <w:p w14:paraId="30B2321E" w14:textId="23DB63B2" w:rsidR="00C54D0C" w:rsidRPr="00C54D0C" w:rsidRDefault="00C54D0C" w:rsidP="00C54D0C">
      <w:pPr>
        <w:pStyle w:val="Geenafstand"/>
        <w:jc w:val="both"/>
        <w:rPr>
          <w:b/>
          <w:bCs/>
        </w:rPr>
      </w:pPr>
      <w:r w:rsidRPr="00C54D0C">
        <w:rPr>
          <w:b/>
          <w:bCs/>
        </w:rPr>
        <w:t>CESUUR</w:t>
      </w:r>
    </w:p>
    <w:p w14:paraId="3F3969B6" w14:textId="77777777" w:rsidR="00C54D0C" w:rsidRPr="00C54D0C" w:rsidRDefault="00C54D0C" w:rsidP="00ED6247">
      <w:pPr>
        <w:pStyle w:val="Geenafstand"/>
        <w:numPr>
          <w:ilvl w:val="0"/>
          <w:numId w:val="5"/>
        </w:numPr>
        <w:ind w:left="0" w:hanging="284"/>
        <w:jc w:val="both"/>
        <w:rPr>
          <w:i/>
          <w:iCs/>
          <w:color w:val="FF0000"/>
        </w:rPr>
      </w:pPr>
      <w:r w:rsidRPr="00C54D0C">
        <w:rPr>
          <w:i/>
          <w:iCs/>
          <w:color w:val="FF0000"/>
        </w:rPr>
        <w:t>[Leg hier aan de student uit (i) hoe het cijfer voor de test zal worden vastgesteld, (ii) hoe de correctie voor gokken zal worden toegepast (in het geval van meerkeuzevragen) en (iii) welk cijfer de student voor de test moet behalen om met succes te slagen voor de test].</w:t>
      </w:r>
    </w:p>
    <w:p w14:paraId="18994988" w14:textId="77777777" w:rsidR="00C54D0C" w:rsidRDefault="00C54D0C" w:rsidP="00C54D0C">
      <w:pPr>
        <w:pStyle w:val="Geenafstand"/>
        <w:jc w:val="both"/>
      </w:pPr>
    </w:p>
    <w:p w14:paraId="4BA694C9" w14:textId="77777777" w:rsidR="00C54D0C" w:rsidRPr="00C54D0C" w:rsidRDefault="00C54D0C" w:rsidP="00C54D0C">
      <w:pPr>
        <w:pStyle w:val="Geenafstand"/>
        <w:jc w:val="both"/>
        <w:rPr>
          <w:b/>
          <w:bCs/>
        </w:rPr>
      </w:pPr>
      <w:r w:rsidRPr="00C54D0C">
        <w:rPr>
          <w:b/>
          <w:bCs/>
        </w:rPr>
        <w:t>INSTRUCTIES EN PRAKTISCHE ASPECTEN</w:t>
      </w:r>
    </w:p>
    <w:p w14:paraId="474BA9AF" w14:textId="0F2E899A" w:rsidR="003F79DD" w:rsidRDefault="003F79DD" w:rsidP="00ED6247">
      <w:pPr>
        <w:pStyle w:val="Geenafstand"/>
        <w:numPr>
          <w:ilvl w:val="0"/>
          <w:numId w:val="2"/>
        </w:numPr>
        <w:ind w:left="0" w:hanging="284"/>
        <w:jc w:val="both"/>
      </w:pPr>
      <w:r w:rsidRPr="003F79DD">
        <w:t xml:space="preserve">Voor aanvang van het </w:t>
      </w:r>
      <w:bookmarkStart w:id="0" w:name="_Hlk83975320"/>
      <w:r w:rsidR="0066455E" w:rsidRPr="0066455E">
        <w:t xml:space="preserve">tentamen </w:t>
      </w:r>
      <w:bookmarkEnd w:id="0"/>
      <w:r w:rsidRPr="003F79DD">
        <w:t>dienen studenten tassen en/of jassen in de daarvoor bestemde ruimte te leggen. Niet-goedgekeurde hulpmiddelen (bijv. mobiele telefoons, smartwatches, wearables, notities) dienen zoveel mogelijk in de tassen te worden gedaan en te worden uitgezet.</w:t>
      </w:r>
    </w:p>
    <w:p w14:paraId="6081FB7A" w14:textId="2FC8D978" w:rsidR="00ED6247" w:rsidRDefault="00C54D0C" w:rsidP="00ED6247">
      <w:pPr>
        <w:pStyle w:val="Geenafstand"/>
        <w:numPr>
          <w:ilvl w:val="0"/>
          <w:numId w:val="2"/>
        </w:numPr>
        <w:ind w:left="0" w:hanging="284"/>
        <w:jc w:val="both"/>
      </w:pPr>
      <w:r>
        <w:t xml:space="preserve">Alle </w:t>
      </w:r>
      <w:r w:rsidR="002C308A">
        <w:t xml:space="preserve">Regels voor Toetsen tijdens Tentamens </w:t>
      </w:r>
      <w:r>
        <w:t xml:space="preserve">zoals vastgesteld door de examencommissie zijn van toepassing op deze toets. In geval van tegenstrijdigheden met andere door de examinator vastgestelde regels, prevaleren de Regels </w:t>
      </w:r>
      <w:r w:rsidR="00ED6247">
        <w:t>voor Toetsen tijdens Tentamens</w:t>
      </w:r>
      <w:r>
        <w:t>.</w:t>
      </w:r>
    </w:p>
    <w:p w14:paraId="2AB1D525" w14:textId="3C8F9853" w:rsidR="00ED6247" w:rsidRDefault="00164E66" w:rsidP="00ED6247">
      <w:pPr>
        <w:pStyle w:val="Geenafstand"/>
        <w:numPr>
          <w:ilvl w:val="0"/>
          <w:numId w:val="2"/>
        </w:numPr>
        <w:ind w:left="0" w:hanging="284"/>
        <w:jc w:val="both"/>
      </w:pPr>
      <w:r>
        <w:t>Het aantal vragen voor dit tentamen:</w:t>
      </w:r>
      <w:r w:rsidR="003F04F6">
        <w:t xml:space="preserve"> </w:t>
      </w:r>
      <w:r w:rsidR="00ED6247">
        <w:t xml:space="preserve"> </w:t>
      </w:r>
      <w:r w:rsidR="00ED6247" w:rsidRPr="00C54D0C">
        <w:rPr>
          <w:i/>
          <w:iCs/>
          <w:color w:val="FF0000"/>
        </w:rPr>
        <w:t xml:space="preserve">[gelieve hier </w:t>
      </w:r>
      <w:r w:rsidR="00ED6247">
        <w:rPr>
          <w:i/>
          <w:iCs/>
          <w:color w:val="FF0000"/>
        </w:rPr>
        <w:t>het aantal vragen te vermelden</w:t>
      </w:r>
      <w:r w:rsidR="00ED6247" w:rsidRPr="00C54D0C">
        <w:rPr>
          <w:i/>
          <w:iCs/>
          <w:color w:val="FF0000"/>
        </w:rPr>
        <w:t>]</w:t>
      </w:r>
    </w:p>
    <w:p w14:paraId="2A2918C1" w14:textId="77CDBBFD" w:rsidR="00C54D0C" w:rsidRDefault="00C54D0C" w:rsidP="00ED6247">
      <w:pPr>
        <w:pStyle w:val="Geenafstand"/>
        <w:numPr>
          <w:ilvl w:val="0"/>
          <w:numId w:val="2"/>
        </w:numPr>
        <w:ind w:left="0" w:hanging="284"/>
        <w:jc w:val="both"/>
      </w:pPr>
      <w:r>
        <w:t>Lees elke vraag zorgvuldig door voordat u de vraag beantwoordt.</w:t>
      </w:r>
    </w:p>
    <w:p w14:paraId="05C8A91E" w14:textId="1818A90F" w:rsidR="00C54D0C" w:rsidRDefault="00C54D0C" w:rsidP="00ED6247">
      <w:pPr>
        <w:pStyle w:val="Geenafstand"/>
        <w:numPr>
          <w:ilvl w:val="0"/>
          <w:numId w:val="2"/>
        </w:numPr>
        <w:ind w:left="0" w:hanging="284"/>
        <w:jc w:val="both"/>
      </w:pPr>
      <w:r>
        <w:t xml:space="preserve">Voor elke meerkeuzevraag is slechts één alternatief juist. Wanneer meerdere antwoorden juist lijken, kies dan het meest geschikte alternatief. </w:t>
      </w:r>
      <w:r w:rsidR="00ED6247">
        <w:t xml:space="preserve"> </w:t>
      </w:r>
      <w:r>
        <w:t xml:space="preserve">Al het papierwerk moet aan het einde van de test worden ingeleverd, inclusief kladpapier.  </w:t>
      </w:r>
    </w:p>
    <w:p w14:paraId="7E0C9D97" w14:textId="2648FC49" w:rsidR="00C54D0C" w:rsidRPr="00ED6247" w:rsidRDefault="00ED6247" w:rsidP="00ED6247">
      <w:pPr>
        <w:pStyle w:val="Geenafstand"/>
        <w:numPr>
          <w:ilvl w:val="0"/>
          <w:numId w:val="2"/>
        </w:numPr>
        <w:ind w:left="0" w:hanging="284"/>
        <w:jc w:val="both"/>
        <w:rPr>
          <w:i/>
          <w:iCs/>
          <w:color w:val="FF0000"/>
        </w:rPr>
      </w:pPr>
      <w:r w:rsidRPr="00C54D0C">
        <w:rPr>
          <w:i/>
          <w:iCs/>
          <w:color w:val="FF0000"/>
        </w:rPr>
        <w:t>[</w:t>
      </w:r>
      <w:r w:rsidR="00C54D0C" w:rsidRPr="00ED6247">
        <w:rPr>
          <w:i/>
          <w:iCs/>
          <w:color w:val="FF0000"/>
        </w:rPr>
        <w:t xml:space="preserve">Bijkomende regels en/of instructies die specifiek zijn voor de test kunnen hier worden toegevoegd]. </w:t>
      </w:r>
    </w:p>
    <w:p w14:paraId="4506A4D0" w14:textId="77777777" w:rsidR="00C54D0C" w:rsidRDefault="00C54D0C" w:rsidP="00ED6247">
      <w:pPr>
        <w:pStyle w:val="Geenafstand"/>
        <w:ind w:hanging="862"/>
        <w:jc w:val="both"/>
      </w:pPr>
    </w:p>
    <w:p w14:paraId="2AED9C40" w14:textId="494497E2" w:rsidR="00C54D0C" w:rsidRPr="00C54D0C" w:rsidRDefault="00C54D0C" w:rsidP="00ED6247">
      <w:pPr>
        <w:pStyle w:val="Geenafstand"/>
        <w:ind w:hanging="142"/>
        <w:jc w:val="both"/>
        <w:rPr>
          <w:b/>
          <w:bCs/>
        </w:rPr>
      </w:pPr>
      <w:r w:rsidRPr="00C54D0C">
        <w:rPr>
          <w:b/>
          <w:bCs/>
        </w:rPr>
        <w:t xml:space="preserve">MIDDELEN DIE TIJDENS HET </w:t>
      </w:r>
      <w:r w:rsidR="00645A78">
        <w:rPr>
          <w:b/>
          <w:bCs/>
        </w:rPr>
        <w:t>TENTAMEN</w:t>
      </w:r>
      <w:r w:rsidRPr="00C54D0C">
        <w:rPr>
          <w:b/>
          <w:bCs/>
        </w:rPr>
        <w:t xml:space="preserve"> GEBRUIKT MOGEN WORDEN: </w:t>
      </w:r>
    </w:p>
    <w:p w14:paraId="7890112C" w14:textId="48911A94" w:rsidR="00C54D0C" w:rsidRDefault="00C54D0C" w:rsidP="00ED6247">
      <w:pPr>
        <w:pStyle w:val="Geenafstand"/>
        <w:numPr>
          <w:ilvl w:val="0"/>
          <w:numId w:val="3"/>
        </w:numPr>
        <w:ind w:left="0" w:hanging="284"/>
        <w:jc w:val="both"/>
      </w:pPr>
      <w:r>
        <w:t xml:space="preserve">Het is toegestaan om de volgende hulpmiddelen te gebruiken tijdens het </w:t>
      </w:r>
      <w:r w:rsidR="0066455E" w:rsidRPr="0066455E">
        <w:t xml:space="preserve">tentamen </w:t>
      </w:r>
      <w:r>
        <w:t xml:space="preserve">(d.w.z. alle andere hulpmiddelen die hier niet vermeld staan, mogen niet gebruikt worden tijdens het </w:t>
      </w:r>
      <w:r w:rsidR="00645A78" w:rsidRPr="0066455E">
        <w:t>tentamen</w:t>
      </w:r>
      <w:r>
        <w:t>):</w:t>
      </w:r>
    </w:p>
    <w:p w14:paraId="49EFC197" w14:textId="0308C106" w:rsidR="00C54D0C" w:rsidRPr="00ED6247" w:rsidRDefault="00C54D0C" w:rsidP="00ED6247">
      <w:pPr>
        <w:pStyle w:val="Geenafstand"/>
        <w:numPr>
          <w:ilvl w:val="0"/>
          <w:numId w:val="3"/>
        </w:numPr>
        <w:ind w:left="0" w:hanging="284"/>
        <w:jc w:val="both"/>
        <w:rPr>
          <w:i/>
          <w:iCs/>
          <w:color w:val="FF0000"/>
        </w:rPr>
      </w:pPr>
      <w:r w:rsidRPr="00ED6247">
        <w:rPr>
          <w:i/>
          <w:iCs/>
          <w:color w:val="FF0000"/>
        </w:rPr>
        <w:t>[</w:t>
      </w:r>
      <w:r w:rsidR="00ED6247">
        <w:rPr>
          <w:i/>
          <w:iCs/>
          <w:color w:val="FF0000"/>
        </w:rPr>
        <w:t>G</w:t>
      </w:r>
      <w:r w:rsidRPr="00ED6247">
        <w:rPr>
          <w:i/>
          <w:iCs/>
          <w:color w:val="FF0000"/>
        </w:rPr>
        <w:t xml:space="preserve">elieve de hulpmiddelen te vermelden die de studenten tijdens het </w:t>
      </w:r>
      <w:r w:rsidR="00645A78" w:rsidRPr="00645A78">
        <w:rPr>
          <w:i/>
          <w:iCs/>
          <w:color w:val="FF0000"/>
        </w:rPr>
        <w:t xml:space="preserve">tentamen </w:t>
      </w:r>
      <w:r w:rsidRPr="00ED6247">
        <w:rPr>
          <w:i/>
          <w:iCs/>
          <w:color w:val="FF0000"/>
        </w:rPr>
        <w:t xml:space="preserve">mogen gebruiken]. </w:t>
      </w:r>
    </w:p>
    <w:p w14:paraId="0DE29A65" w14:textId="77777777" w:rsidR="00C54D0C" w:rsidRDefault="00C54D0C" w:rsidP="00C54D0C">
      <w:pPr>
        <w:pStyle w:val="Geenafstand"/>
        <w:jc w:val="both"/>
      </w:pPr>
    </w:p>
    <w:p w14:paraId="4949D4AE" w14:textId="77777777" w:rsidR="00C54D0C" w:rsidRDefault="00C54D0C" w:rsidP="00C54D0C">
      <w:pPr>
        <w:pStyle w:val="Geenafstand"/>
        <w:jc w:val="both"/>
      </w:pPr>
      <w:r w:rsidRPr="00C54D0C">
        <w:rPr>
          <w:b/>
          <w:bCs/>
        </w:rPr>
        <w:t>INTEGRITEITSVERKLARING</w:t>
      </w:r>
    </w:p>
    <w:p w14:paraId="35DDEA4C" w14:textId="64E1B84C" w:rsidR="00321124" w:rsidRPr="00BA6875" w:rsidRDefault="00C54D0C" w:rsidP="00BA6875">
      <w:pPr>
        <w:pStyle w:val="Geenafstand"/>
        <w:numPr>
          <w:ilvl w:val="0"/>
          <w:numId w:val="4"/>
        </w:numPr>
        <w:ind w:left="0" w:hanging="284"/>
        <w:jc w:val="both"/>
      </w:pPr>
      <w:r>
        <w:t>Door d</w:t>
      </w:r>
      <w:r w:rsidR="0066455E">
        <w:t>it</w:t>
      </w:r>
      <w:r>
        <w:t xml:space="preserve"> </w:t>
      </w:r>
      <w:r w:rsidR="0066455E" w:rsidRPr="0066455E">
        <w:t xml:space="preserve">tentamen </w:t>
      </w:r>
      <w:r>
        <w:t xml:space="preserve">af te leggen en in te zenden, onderschrijf ik - de student - (i) de door de examencommissie vastgestelde </w:t>
      </w:r>
      <w:r w:rsidR="0066455E">
        <w:t>Regels voor Toetsen tijdens Tentamens</w:t>
      </w:r>
      <w:r>
        <w:t xml:space="preserve">, (ii) bevestig ik dat de antwoorden op de toetsvragen uitsluitend van mij zijn, en (iii) bevestig ik dat er een nultolerantie zal zijn voor het overtreden van een enkele </w:t>
      </w:r>
      <w:r w:rsidR="002C308A">
        <w:t>R</w:t>
      </w:r>
      <w:r w:rsidR="00ED6247">
        <w:t>egel voor Toetsen tijdens Tentamens</w:t>
      </w:r>
      <w:r>
        <w:t>.</w:t>
      </w:r>
    </w:p>
    <w:sectPr w:rsidR="00321124" w:rsidRPr="00BA6875" w:rsidSect="003F04F6">
      <w:headerReference w:type="default" r:id="rId9"/>
      <w:footerReference w:type="default" r:id="rId10"/>
      <w:pgSz w:w="11906" w:h="16838"/>
      <w:pgMar w:top="1440" w:right="1440" w:bottom="1440" w:left="1440" w:header="708"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24FC6" w14:textId="77777777" w:rsidR="00AF1FD7" w:rsidRDefault="00AF1FD7" w:rsidP="00C54D0C">
      <w:pPr>
        <w:spacing w:after="0" w:line="240" w:lineRule="auto"/>
      </w:pPr>
      <w:r>
        <w:separator/>
      </w:r>
    </w:p>
  </w:endnote>
  <w:endnote w:type="continuationSeparator" w:id="0">
    <w:p w14:paraId="0DB3CA41" w14:textId="77777777" w:rsidR="00AF1FD7" w:rsidRDefault="00AF1FD7" w:rsidP="00C54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C7D0" w14:textId="77777777" w:rsidR="00BA6875" w:rsidRDefault="00BA6875" w:rsidP="00BA6875">
    <w:pPr>
      <w:pStyle w:val="Geenafstand"/>
      <w:jc w:val="both"/>
    </w:pPr>
  </w:p>
  <w:p w14:paraId="72012FA8" w14:textId="77777777" w:rsidR="00BA6875" w:rsidRPr="00BA6875" w:rsidRDefault="00BA6875" w:rsidP="00BA6875">
    <w:pPr>
      <w:pBdr>
        <w:top w:val="single" w:sz="4" w:space="1" w:color="auto"/>
        <w:left w:val="single" w:sz="4" w:space="4" w:color="auto"/>
        <w:bottom w:val="single" w:sz="4" w:space="6" w:color="auto"/>
        <w:right w:val="single" w:sz="4" w:space="4" w:color="auto"/>
      </w:pBdr>
      <w:tabs>
        <w:tab w:val="left" w:pos="284"/>
      </w:tabs>
      <w:ind w:left="360"/>
      <w:rPr>
        <w:rFonts w:asciiTheme="minorHAnsi" w:hAnsiTheme="minorHAnsi" w:cstheme="minorHAnsi"/>
        <w:bCs/>
      </w:rPr>
    </w:pPr>
    <w:r w:rsidRPr="00BA6875">
      <w:rPr>
        <w:rFonts w:asciiTheme="minorHAnsi" w:hAnsiTheme="minorHAnsi" w:cstheme="minorHAnsi"/>
        <w:bCs/>
        <w:lang w:val="nl-NL"/>
      </w:rPr>
      <w:t>Ik heb de bovenstaande regels en instructies gelezen en begrepen.</w:t>
    </w:r>
    <w:r w:rsidRPr="00BA6875">
      <w:rPr>
        <w:rFonts w:asciiTheme="minorHAnsi" w:hAnsiTheme="minorHAnsi" w:cstheme="minorHAnsi"/>
        <w:bCs/>
        <w:lang w:val="nl-NL"/>
      </w:rPr>
      <w:br/>
      <w:t>Naam student:</w:t>
    </w:r>
    <w:r w:rsidRPr="00BA6875">
      <w:rPr>
        <w:rFonts w:asciiTheme="minorHAnsi" w:hAnsiTheme="minorHAnsi" w:cstheme="minorHAnsi"/>
        <w:bCs/>
        <w:lang w:val="nl-NL"/>
      </w:rPr>
      <w:tab/>
    </w:r>
    <w:r w:rsidRPr="00BA6875">
      <w:rPr>
        <w:rFonts w:asciiTheme="minorHAnsi" w:hAnsiTheme="minorHAnsi" w:cstheme="minorHAnsi"/>
        <w:bCs/>
        <w:lang w:val="nl-NL"/>
      </w:rPr>
      <w:tab/>
    </w:r>
    <w:r w:rsidRPr="00BA6875">
      <w:rPr>
        <w:rFonts w:asciiTheme="minorHAnsi" w:hAnsiTheme="minorHAnsi" w:cstheme="minorHAnsi"/>
        <w:bCs/>
        <w:lang w:val="nl-NL"/>
      </w:rPr>
      <w:tab/>
    </w:r>
    <w:r w:rsidRPr="00BA6875">
      <w:rPr>
        <w:rFonts w:asciiTheme="minorHAnsi" w:hAnsiTheme="minorHAnsi" w:cstheme="minorHAnsi"/>
        <w:bCs/>
        <w:lang w:val="nl-NL"/>
      </w:rPr>
      <w:tab/>
    </w:r>
    <w:r w:rsidRPr="00BA6875">
      <w:rPr>
        <w:rFonts w:asciiTheme="minorHAnsi" w:hAnsiTheme="minorHAnsi" w:cstheme="minorHAnsi"/>
        <w:bCs/>
        <w:lang w:val="nl-NL"/>
      </w:rPr>
      <w:tab/>
    </w:r>
    <w:r w:rsidRPr="00BA6875">
      <w:rPr>
        <w:rFonts w:asciiTheme="minorHAnsi" w:hAnsiTheme="minorHAnsi" w:cstheme="minorHAnsi"/>
        <w:bCs/>
        <w:lang w:val="nl-NL"/>
      </w:rPr>
      <w:tab/>
    </w:r>
    <w:r w:rsidRPr="00BA6875">
      <w:rPr>
        <w:rFonts w:asciiTheme="minorHAnsi" w:hAnsiTheme="minorHAnsi" w:cstheme="minorHAnsi"/>
        <w:bCs/>
      </w:rPr>
      <w:t xml:space="preserve">Handtekening: </w:t>
    </w:r>
  </w:p>
  <w:p w14:paraId="23B4016C" w14:textId="77777777" w:rsidR="00BA6875" w:rsidRPr="00BA6875" w:rsidRDefault="00BA6875" w:rsidP="00BA6875">
    <w:pPr>
      <w:pBdr>
        <w:top w:val="single" w:sz="4" w:space="1" w:color="auto"/>
        <w:left w:val="single" w:sz="4" w:space="4" w:color="auto"/>
        <w:bottom w:val="single" w:sz="4" w:space="6" w:color="auto"/>
        <w:right w:val="single" w:sz="4" w:space="4" w:color="auto"/>
      </w:pBdr>
      <w:tabs>
        <w:tab w:val="left" w:pos="284"/>
      </w:tabs>
      <w:ind w:left="360"/>
      <w:rPr>
        <w:rFonts w:asciiTheme="minorHAnsi" w:hAnsiTheme="minorHAnsi" w:cstheme="minorHAnsi"/>
        <w:bCs/>
      </w:rPr>
    </w:pPr>
  </w:p>
  <w:p w14:paraId="40D7296D" w14:textId="7188AF25" w:rsidR="00BA6875" w:rsidRPr="00BA6875" w:rsidRDefault="00BA6875" w:rsidP="00BA6875">
    <w:pPr>
      <w:pBdr>
        <w:top w:val="single" w:sz="4" w:space="1" w:color="auto"/>
        <w:left w:val="single" w:sz="4" w:space="4" w:color="auto"/>
        <w:bottom w:val="single" w:sz="4" w:space="6" w:color="auto"/>
        <w:right w:val="single" w:sz="4" w:space="4" w:color="auto"/>
      </w:pBdr>
      <w:tabs>
        <w:tab w:val="left" w:pos="284"/>
      </w:tabs>
      <w:ind w:left="360"/>
      <w:rPr>
        <w:rFonts w:asciiTheme="minorHAnsi" w:hAnsiTheme="minorHAnsi" w:cstheme="minorHAnsi"/>
        <w:bCs/>
      </w:rPr>
    </w:pPr>
    <w:r w:rsidRPr="00BA6875">
      <w:rPr>
        <w:rFonts w:asciiTheme="minorHAnsi" w:hAnsiTheme="minorHAnsi" w:cstheme="minorHAnsi"/>
        <w:bCs/>
      </w:rPr>
      <w:t xml:space="preserve">Studentnummer: </w:t>
    </w:r>
  </w:p>
  <w:p w14:paraId="07106ABE" w14:textId="37F4EADE" w:rsidR="00BA6875" w:rsidRPr="00BA6875" w:rsidRDefault="00BA6875" w:rsidP="00BA6875">
    <w:pPr>
      <w:spacing w:after="0" w:line="240" w:lineRule="auto"/>
      <w:jc w:val="both"/>
      <w:rPr>
        <w:rFonts w:asciiTheme="minorHAnsi" w:hAnsiTheme="minorHAnsi" w:cstheme="minorHAnsi"/>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CC4D3" w14:textId="77777777" w:rsidR="00AF1FD7" w:rsidRDefault="00AF1FD7" w:rsidP="00C54D0C">
      <w:pPr>
        <w:spacing w:after="0" w:line="240" w:lineRule="auto"/>
      </w:pPr>
      <w:r>
        <w:separator/>
      </w:r>
    </w:p>
  </w:footnote>
  <w:footnote w:type="continuationSeparator" w:id="0">
    <w:p w14:paraId="3227D764" w14:textId="77777777" w:rsidR="00AF1FD7" w:rsidRDefault="00AF1FD7" w:rsidP="00C54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29DE" w14:textId="77777777" w:rsidR="00C54D0C" w:rsidRPr="00317CB9" w:rsidRDefault="00C54D0C" w:rsidP="00C54D0C">
    <w:pPr>
      <w:pStyle w:val="Koptekst"/>
      <w:tabs>
        <w:tab w:val="left" w:pos="6028"/>
      </w:tabs>
    </w:pPr>
    <w:r w:rsidRPr="003B6E9A">
      <w:rPr>
        <w:noProof/>
      </w:rPr>
      <w:drawing>
        <wp:anchor distT="0" distB="0" distL="114300" distR="114300" simplePos="0" relativeHeight="251654656" behindDoc="1" locked="0" layoutInCell="1" allowOverlap="1" wp14:anchorId="70271C23" wp14:editId="276F5989">
          <wp:simplePos x="0" y="0"/>
          <wp:positionH relativeFrom="column">
            <wp:posOffset>-903407</wp:posOffset>
          </wp:positionH>
          <wp:positionV relativeFrom="paragraph">
            <wp:posOffset>-236638</wp:posOffset>
          </wp:positionV>
          <wp:extent cx="909320" cy="265430"/>
          <wp:effectExtent l="0" t="0" r="5080" b="1270"/>
          <wp:wrapThrough wrapText="bothSides">
            <wp:wrapPolygon edited="0">
              <wp:start x="0" y="0"/>
              <wp:lineTo x="0" y="20153"/>
              <wp:lineTo x="21268" y="20153"/>
              <wp:lineTo x="21268" y="0"/>
              <wp:lineTo x="0" y="0"/>
            </wp:wrapPolygon>
          </wp:wrapThrough>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l="51493" r="12244"/>
                  <a:stretch/>
                </pic:blipFill>
                <pic:spPr bwMode="auto">
                  <a:xfrm>
                    <a:off x="0" y="0"/>
                    <a:ext cx="909320" cy="265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6E9A">
      <w:rPr>
        <w:noProof/>
      </w:rPr>
      <w:drawing>
        <wp:anchor distT="0" distB="0" distL="114300" distR="114300" simplePos="0" relativeHeight="251659776" behindDoc="1" locked="0" layoutInCell="1" allowOverlap="1" wp14:anchorId="75CAA91E" wp14:editId="7AC6E79E">
          <wp:simplePos x="0" y="0"/>
          <wp:positionH relativeFrom="column">
            <wp:posOffset>-1034611</wp:posOffset>
          </wp:positionH>
          <wp:positionV relativeFrom="paragraph">
            <wp:posOffset>113776</wp:posOffset>
          </wp:positionV>
          <wp:extent cx="909320" cy="265430"/>
          <wp:effectExtent l="0" t="0" r="5080" b="1270"/>
          <wp:wrapThrough wrapText="bothSides">
            <wp:wrapPolygon edited="0">
              <wp:start x="0" y="0"/>
              <wp:lineTo x="0" y="20153"/>
              <wp:lineTo x="21268" y="20153"/>
              <wp:lineTo x="21268" y="0"/>
              <wp:lineTo x="0" y="0"/>
            </wp:wrapPolygon>
          </wp:wrapThrough>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l="51493" r="12244"/>
                  <a:stretch/>
                </pic:blipFill>
                <pic:spPr bwMode="auto">
                  <a:xfrm>
                    <a:off x="0" y="0"/>
                    <a:ext cx="909320" cy="265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6E9A">
      <w:rPr>
        <w:noProof/>
      </w:rPr>
      <w:drawing>
        <wp:anchor distT="0" distB="0" distL="114300" distR="114300" simplePos="0" relativeHeight="251660800" behindDoc="1" locked="0" layoutInCell="1" allowOverlap="1" wp14:anchorId="3BB0A530" wp14:editId="02BE07F8">
          <wp:simplePos x="0" y="0"/>
          <wp:positionH relativeFrom="column">
            <wp:posOffset>-547961</wp:posOffset>
          </wp:positionH>
          <wp:positionV relativeFrom="paragraph">
            <wp:posOffset>112410</wp:posOffset>
          </wp:positionV>
          <wp:extent cx="2509284" cy="265496"/>
          <wp:effectExtent l="0" t="0" r="5715" b="1270"/>
          <wp:wrapThrough wrapText="bothSides">
            <wp:wrapPolygon edited="0">
              <wp:start x="0" y="0"/>
              <wp:lineTo x="0" y="20153"/>
              <wp:lineTo x="20829" y="20153"/>
              <wp:lineTo x="21485" y="13952"/>
              <wp:lineTo x="21485" y="0"/>
              <wp:lineTo x="0" y="0"/>
            </wp:wrapPolygon>
          </wp:wrapThrough>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9284" cy="265496"/>
                  </a:xfrm>
                  <a:prstGeom prst="rect">
                    <a:avLst/>
                  </a:prstGeom>
                  <a:noFill/>
                </pic:spPr>
              </pic:pic>
            </a:graphicData>
          </a:graphic>
          <wp14:sizeRelH relativeFrom="page">
            <wp14:pctWidth>0</wp14:pctWidth>
          </wp14:sizeRelH>
          <wp14:sizeRelV relativeFrom="page">
            <wp14:pctHeight>0</wp14:pctHeight>
          </wp14:sizeRelV>
        </wp:anchor>
      </w:drawing>
    </w:r>
    <w:r w:rsidRPr="003B6E9A">
      <w:rPr>
        <w:noProof/>
      </w:rPr>
      <w:drawing>
        <wp:anchor distT="0" distB="0" distL="114300" distR="114300" simplePos="0" relativeHeight="251658752" behindDoc="1" locked="0" layoutInCell="1" allowOverlap="1" wp14:anchorId="4F446D4A" wp14:editId="0F219292">
          <wp:simplePos x="0" y="0"/>
          <wp:positionH relativeFrom="column">
            <wp:posOffset>-538111</wp:posOffset>
          </wp:positionH>
          <wp:positionV relativeFrom="paragraph">
            <wp:posOffset>-236855</wp:posOffset>
          </wp:positionV>
          <wp:extent cx="2508885" cy="265430"/>
          <wp:effectExtent l="0" t="0" r="5715" b="1270"/>
          <wp:wrapThrough wrapText="bothSides">
            <wp:wrapPolygon edited="0">
              <wp:start x="0" y="0"/>
              <wp:lineTo x="0" y="20153"/>
              <wp:lineTo x="20829" y="20153"/>
              <wp:lineTo x="21485" y="13952"/>
              <wp:lineTo x="21485" y="0"/>
              <wp:lineTo x="0" y="0"/>
            </wp:wrapPolygon>
          </wp:wrapThrough>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a:picLocks noChangeAspect="1" noChangeArrowheads="1"/>
                  </pic:cNvPicPr>
                </pic:nvPicPr>
                <pic:blipFill>
                  <a:blip r:embed="rId2">
                    <a:extLst>
                      <a:ext uri="{28A0092B-C50C-407E-A947-70E740481C1C}">
                        <a14:useLocalDpi xmlns:a14="http://schemas.microsoft.com/office/drawing/2010/main" val="0"/>
                      </a:ext>
                    </a:extLst>
                  </a:blip>
                  <a:srcRect r="-110"/>
                  <a:stretch>
                    <a:fillRect/>
                  </a:stretch>
                </pic:blipFill>
                <pic:spPr bwMode="auto">
                  <a:xfrm>
                    <a:off x="0" y="0"/>
                    <a:ext cx="2508885" cy="26543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p>
  <w:p w14:paraId="7381E598" w14:textId="77777777" w:rsidR="00C54D0C" w:rsidRDefault="00C54D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7243A"/>
    <w:multiLevelType w:val="hybridMultilevel"/>
    <w:tmpl w:val="7CE4BC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C57670"/>
    <w:multiLevelType w:val="hybridMultilevel"/>
    <w:tmpl w:val="630AED8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A7E3ECC"/>
    <w:multiLevelType w:val="hybridMultilevel"/>
    <w:tmpl w:val="C61CA3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E213448"/>
    <w:multiLevelType w:val="hybridMultilevel"/>
    <w:tmpl w:val="B62ADA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BB8347F"/>
    <w:multiLevelType w:val="hybridMultilevel"/>
    <w:tmpl w:val="3B0C8B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D0C"/>
    <w:rsid w:val="000916F4"/>
    <w:rsid w:val="00164E66"/>
    <w:rsid w:val="00247576"/>
    <w:rsid w:val="002C308A"/>
    <w:rsid w:val="002D10CE"/>
    <w:rsid w:val="00321124"/>
    <w:rsid w:val="003F04F6"/>
    <w:rsid w:val="003F79DD"/>
    <w:rsid w:val="004F361C"/>
    <w:rsid w:val="005751CB"/>
    <w:rsid w:val="00645A78"/>
    <w:rsid w:val="0066455E"/>
    <w:rsid w:val="006A097F"/>
    <w:rsid w:val="0078669A"/>
    <w:rsid w:val="007B4093"/>
    <w:rsid w:val="008C25EC"/>
    <w:rsid w:val="00924E05"/>
    <w:rsid w:val="00AF1FD7"/>
    <w:rsid w:val="00B92C7C"/>
    <w:rsid w:val="00B95471"/>
    <w:rsid w:val="00BA6875"/>
    <w:rsid w:val="00C2781B"/>
    <w:rsid w:val="00C46123"/>
    <w:rsid w:val="00C54D0C"/>
    <w:rsid w:val="00D240AB"/>
    <w:rsid w:val="00E403FA"/>
    <w:rsid w:val="00ED6247"/>
    <w:rsid w:val="00EE61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3DB7D4"/>
  <w15:chartTrackingRefBased/>
  <w15:docId w15:val="{618082FA-3790-49AA-B148-6C9411FE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21124"/>
    <w:pPr>
      <w:spacing w:after="200" w:line="276" w:lineRule="auto"/>
    </w:pPr>
    <w:rPr>
      <w:rFonts w:ascii="Calibri" w:eastAsia="Calibri" w:hAnsi="Calibri" w:cs="Arial"/>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54D0C"/>
    <w:pPr>
      <w:tabs>
        <w:tab w:val="center" w:pos="4513"/>
        <w:tab w:val="right" w:pos="9026"/>
      </w:tabs>
      <w:spacing w:after="0" w:line="240" w:lineRule="auto"/>
    </w:pPr>
    <w:rPr>
      <w:rFonts w:asciiTheme="minorHAnsi" w:eastAsiaTheme="minorHAnsi" w:hAnsiTheme="minorHAnsi" w:cstheme="minorBidi"/>
      <w:lang w:val="nl-NL"/>
    </w:rPr>
  </w:style>
  <w:style w:type="character" w:customStyle="1" w:styleId="KoptekstChar">
    <w:name w:val="Koptekst Char"/>
    <w:basedOn w:val="Standaardalinea-lettertype"/>
    <w:link w:val="Koptekst"/>
    <w:uiPriority w:val="99"/>
    <w:rsid w:val="00C54D0C"/>
  </w:style>
  <w:style w:type="paragraph" w:styleId="Voettekst">
    <w:name w:val="footer"/>
    <w:basedOn w:val="Standaard"/>
    <w:link w:val="VoettekstChar"/>
    <w:uiPriority w:val="99"/>
    <w:unhideWhenUsed/>
    <w:rsid w:val="00C54D0C"/>
    <w:pPr>
      <w:tabs>
        <w:tab w:val="center" w:pos="4513"/>
        <w:tab w:val="right" w:pos="9026"/>
      </w:tabs>
      <w:spacing w:after="0" w:line="240" w:lineRule="auto"/>
    </w:pPr>
    <w:rPr>
      <w:rFonts w:asciiTheme="minorHAnsi" w:eastAsiaTheme="minorHAnsi" w:hAnsiTheme="minorHAnsi" w:cstheme="minorBidi"/>
      <w:lang w:val="nl-NL"/>
    </w:rPr>
  </w:style>
  <w:style w:type="character" w:customStyle="1" w:styleId="VoettekstChar">
    <w:name w:val="Voettekst Char"/>
    <w:basedOn w:val="Standaardalinea-lettertype"/>
    <w:link w:val="Voettekst"/>
    <w:uiPriority w:val="99"/>
    <w:rsid w:val="00C54D0C"/>
  </w:style>
  <w:style w:type="paragraph" w:styleId="Geenafstand">
    <w:name w:val="No Spacing"/>
    <w:uiPriority w:val="1"/>
    <w:qFormat/>
    <w:rsid w:val="00C54D0C"/>
    <w:pPr>
      <w:spacing w:after="0" w:line="240" w:lineRule="auto"/>
    </w:pPr>
  </w:style>
  <w:style w:type="paragraph" w:styleId="Lijstalinea">
    <w:name w:val="List Paragraph"/>
    <w:basedOn w:val="Standaard"/>
    <w:uiPriority w:val="34"/>
    <w:qFormat/>
    <w:rsid w:val="00C54D0C"/>
    <w:pPr>
      <w:ind w:left="720"/>
      <w:contextualSpacing/>
    </w:pPr>
    <w:rPr>
      <w:rFonts w:cs="Times New Roman"/>
    </w:rPr>
  </w:style>
  <w:style w:type="character" w:styleId="Hyperlink">
    <w:name w:val="Hyperlink"/>
    <w:basedOn w:val="Standaardalinea-lettertype"/>
    <w:uiPriority w:val="99"/>
    <w:unhideWhenUsed/>
    <w:rsid w:val="00C54D0C"/>
    <w:rPr>
      <w:color w:val="0563C1" w:themeColor="hyperlink"/>
      <w:u w:val="single"/>
    </w:rPr>
  </w:style>
  <w:style w:type="character" w:styleId="Onopgelostemelding">
    <w:name w:val="Unresolved Mention"/>
    <w:basedOn w:val="Standaardalinea-lettertype"/>
    <w:uiPriority w:val="99"/>
    <w:semiHidden/>
    <w:unhideWhenUsed/>
    <w:rsid w:val="00C54D0C"/>
    <w:rPr>
      <w:color w:val="605E5C"/>
      <w:shd w:val="clear" w:color="auto" w:fill="E1DFDD"/>
    </w:rPr>
  </w:style>
  <w:style w:type="character" w:styleId="GevolgdeHyperlink">
    <w:name w:val="FollowedHyperlink"/>
    <w:basedOn w:val="Standaardalinea-lettertype"/>
    <w:uiPriority w:val="99"/>
    <w:semiHidden/>
    <w:unhideWhenUsed/>
    <w:rsid w:val="00ED6247"/>
    <w:rPr>
      <w:color w:val="954F72" w:themeColor="followedHyperlink"/>
      <w:u w:val="single"/>
    </w:rPr>
  </w:style>
  <w:style w:type="character" w:styleId="Verwijzingopmerking">
    <w:name w:val="annotation reference"/>
    <w:basedOn w:val="Standaardalinea-lettertype"/>
    <w:uiPriority w:val="99"/>
    <w:semiHidden/>
    <w:unhideWhenUsed/>
    <w:rsid w:val="00ED6247"/>
    <w:rPr>
      <w:sz w:val="16"/>
      <w:szCs w:val="16"/>
    </w:rPr>
  </w:style>
  <w:style w:type="paragraph" w:styleId="Tekstopmerking">
    <w:name w:val="annotation text"/>
    <w:basedOn w:val="Standaard"/>
    <w:link w:val="TekstopmerkingChar"/>
    <w:uiPriority w:val="99"/>
    <w:semiHidden/>
    <w:unhideWhenUsed/>
    <w:rsid w:val="00ED6247"/>
    <w:pPr>
      <w:spacing w:after="160" w:line="240" w:lineRule="auto"/>
    </w:pPr>
    <w:rPr>
      <w:rFonts w:asciiTheme="minorHAnsi" w:eastAsiaTheme="minorHAnsi" w:hAnsiTheme="minorHAnsi" w:cstheme="minorBidi"/>
      <w:sz w:val="20"/>
      <w:szCs w:val="20"/>
      <w:lang w:val="nl-NL"/>
    </w:rPr>
  </w:style>
  <w:style w:type="character" w:customStyle="1" w:styleId="TekstopmerkingChar">
    <w:name w:val="Tekst opmerking Char"/>
    <w:basedOn w:val="Standaardalinea-lettertype"/>
    <w:link w:val="Tekstopmerking"/>
    <w:uiPriority w:val="99"/>
    <w:semiHidden/>
    <w:rsid w:val="00ED6247"/>
    <w:rPr>
      <w:sz w:val="20"/>
      <w:szCs w:val="20"/>
    </w:rPr>
  </w:style>
  <w:style w:type="paragraph" w:styleId="Onderwerpvanopmerking">
    <w:name w:val="annotation subject"/>
    <w:basedOn w:val="Tekstopmerking"/>
    <w:next w:val="Tekstopmerking"/>
    <w:link w:val="OnderwerpvanopmerkingChar"/>
    <w:uiPriority w:val="99"/>
    <w:semiHidden/>
    <w:unhideWhenUsed/>
    <w:rsid w:val="00ED6247"/>
    <w:rPr>
      <w:b/>
      <w:bCs/>
    </w:rPr>
  </w:style>
  <w:style w:type="character" w:customStyle="1" w:styleId="OnderwerpvanopmerkingChar">
    <w:name w:val="Onderwerp van opmerking Char"/>
    <w:basedOn w:val="TekstopmerkingChar"/>
    <w:link w:val="Onderwerpvanopmerking"/>
    <w:uiPriority w:val="99"/>
    <w:semiHidden/>
    <w:rsid w:val="00ED62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wente.nl/nl/gzw/organisatie/examencommissie/Info%20voor%20Examinatoren/regels-tijdens-toetsen-en-tentamens-gzw-hs-en-richtlijnen-surveillanten-25-juni-2018.pdf" TargetMode="External"/><Relationship Id="rId3" Type="http://schemas.openxmlformats.org/officeDocument/2006/relationships/settings" Target="settings.xml"/><Relationship Id="rId7" Type="http://schemas.openxmlformats.org/officeDocument/2006/relationships/hyperlink" Target="https://www.utwente.nl/nl/gzw/organisatie/examencommissie/Info%20voor%20Examinatoren/regels-tijdens-toetsen-en-tentamens-gzw-hs-en-richtlijnen-surveillanten-25-juni-201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407</Words>
  <Characters>2243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Bolding, C.H.B. (TNW)</dc:creator>
  <cp:keywords/>
  <dc:description/>
  <cp:lastModifiedBy>Bolding, Chris (UT-TNW)</cp:lastModifiedBy>
  <cp:revision>22</cp:revision>
  <dcterms:created xsi:type="dcterms:W3CDTF">2021-09-30T13:25:00Z</dcterms:created>
  <dcterms:modified xsi:type="dcterms:W3CDTF">2021-10-01T11:29:00Z</dcterms:modified>
</cp:coreProperties>
</file>