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5BB0B" w14:textId="0162E6F7" w:rsidR="008B175D" w:rsidRPr="00CD0B4F" w:rsidRDefault="008B175D" w:rsidP="008D771F">
      <w:pPr>
        <w:pStyle w:val="Title"/>
        <w:rPr>
          <w:rStyle w:val="IntenseEmphasis"/>
          <w:i w:val="0"/>
          <w:iCs w:val="0"/>
          <w:color w:val="323E4F" w:themeColor="text2" w:themeShade="BF"/>
          <w:lang w:val="en-US"/>
        </w:rPr>
      </w:pPr>
      <w:bookmarkStart w:id="0" w:name="_GoBack"/>
      <w:bookmarkEnd w:id="0"/>
      <w:r w:rsidRPr="00CD0B4F">
        <w:rPr>
          <w:rStyle w:val="Heading1Char"/>
          <w:b w:val="0"/>
          <w:bCs w:val="0"/>
          <w:color w:val="323E4F" w:themeColor="text2" w:themeShade="BF"/>
          <w:sz w:val="52"/>
          <w:szCs w:val="52"/>
          <w:lang w:val="en-US"/>
        </w:rPr>
        <w:t>Rules</w:t>
      </w:r>
      <w:r w:rsidRPr="00CD0B4F">
        <w:rPr>
          <w:rStyle w:val="IntenseEmphasis"/>
          <w:i w:val="0"/>
          <w:iCs w:val="0"/>
          <w:color w:val="323E4F" w:themeColor="text2" w:themeShade="BF"/>
          <w:lang w:val="en-US"/>
        </w:rPr>
        <w:t xml:space="preserve"> of </w:t>
      </w:r>
      <w:r w:rsidR="00684631" w:rsidRPr="00CD0B4F">
        <w:rPr>
          <w:rStyle w:val="IntenseEmphasis"/>
          <w:i w:val="0"/>
          <w:iCs w:val="0"/>
          <w:color w:val="323E4F" w:themeColor="text2" w:themeShade="BF"/>
          <w:lang w:val="en-US"/>
        </w:rPr>
        <w:t>order</w:t>
      </w:r>
      <w:r w:rsidRPr="00CD0B4F">
        <w:rPr>
          <w:rStyle w:val="IntenseEmphasis"/>
          <w:i w:val="0"/>
          <w:iCs w:val="0"/>
          <w:color w:val="323E4F" w:themeColor="text2" w:themeShade="BF"/>
          <w:lang w:val="en-US"/>
        </w:rPr>
        <w:t xml:space="preserve"> </w:t>
      </w:r>
      <w:r w:rsidR="00557520" w:rsidRPr="00CD0B4F">
        <w:rPr>
          <w:rStyle w:val="IntenseEmphasis"/>
          <w:i w:val="0"/>
          <w:iCs w:val="0"/>
          <w:color w:val="323E4F" w:themeColor="text2" w:themeShade="BF"/>
          <w:lang w:val="en-US"/>
        </w:rPr>
        <w:t>for written tests</w:t>
      </w:r>
    </w:p>
    <w:p w14:paraId="4F0393CD" w14:textId="1D94DBB5" w:rsidR="008D771F" w:rsidRPr="008D771F" w:rsidRDefault="00853ACE" w:rsidP="008D771F">
      <w:pPr>
        <w:rPr>
          <w:lang w:val="en-GB"/>
        </w:rPr>
      </w:pPr>
      <w:r>
        <w:rPr>
          <w:lang w:val="en-GB"/>
        </w:rPr>
        <w:t>This</w:t>
      </w:r>
      <w:r w:rsidR="008D771F">
        <w:rPr>
          <w:lang w:val="en-GB"/>
        </w:rPr>
        <w:t xml:space="preserve"> document describes the rules and procedures to be followed for written tests</w:t>
      </w:r>
      <w:r w:rsidR="008D771F">
        <w:rPr>
          <w:rStyle w:val="FootnoteReference"/>
          <w:lang w:val="en-GB"/>
        </w:rPr>
        <w:footnoteReference w:id="1"/>
      </w:r>
      <w:r w:rsidR="008D771F">
        <w:rPr>
          <w:lang w:val="en-GB"/>
        </w:rPr>
        <w:t xml:space="preserve"> taken at the University of Twente. It applies to tests in those study programmes of which the Examination Board has adopted these rules as part of their Rules and Guidelines.</w:t>
      </w:r>
    </w:p>
    <w:p w14:paraId="2C673064" w14:textId="3F66FFFB" w:rsidR="00582442" w:rsidRPr="00FF2AD2" w:rsidRDefault="00582442" w:rsidP="008D771F">
      <w:pPr>
        <w:pStyle w:val="Heading2"/>
        <w:rPr>
          <w:lang w:val="en-GB"/>
        </w:rPr>
      </w:pPr>
      <w:r w:rsidRPr="00FF2AD2">
        <w:rPr>
          <w:lang w:val="en-GB"/>
        </w:rPr>
        <w:t>Terminology</w:t>
      </w:r>
    </w:p>
    <w:p w14:paraId="4613E591" w14:textId="77777777" w:rsidR="00FF2AD2" w:rsidRPr="00FF2AD2" w:rsidRDefault="00FF2AD2" w:rsidP="00FF2AD2">
      <w:pPr>
        <w:pStyle w:val="ListParagraph"/>
        <w:numPr>
          <w:ilvl w:val="0"/>
          <w:numId w:val="3"/>
        </w:numPr>
        <w:rPr>
          <w:lang w:val="en-GB"/>
        </w:rPr>
      </w:pPr>
      <w:r w:rsidRPr="00FF2AD2">
        <w:rPr>
          <w:lang w:val="en-GB"/>
        </w:rPr>
        <w:t xml:space="preserve">A </w:t>
      </w:r>
      <w:r w:rsidRPr="00853ACE">
        <w:rPr>
          <w:i/>
          <w:lang w:val="en-GB"/>
        </w:rPr>
        <w:t>test</w:t>
      </w:r>
      <w:r w:rsidRPr="00FF2AD2">
        <w:rPr>
          <w:lang w:val="en-GB"/>
        </w:rPr>
        <w:t xml:space="preserve"> is the actual set of questions and assignments that the students have to answer and perform. The </w:t>
      </w:r>
      <w:r w:rsidRPr="00853ACE">
        <w:rPr>
          <w:i/>
          <w:lang w:val="en-GB"/>
        </w:rPr>
        <w:t>examination</w:t>
      </w:r>
      <w:r w:rsidRPr="00FF2AD2">
        <w:rPr>
          <w:lang w:val="en-GB"/>
        </w:rPr>
        <w:t xml:space="preserve"> refers to the process in which they do so.</w:t>
      </w:r>
    </w:p>
    <w:p w14:paraId="15858B3C" w14:textId="58B0DE4B" w:rsidR="008B175D" w:rsidRPr="00FF2AD2" w:rsidRDefault="00582442" w:rsidP="00582442">
      <w:pPr>
        <w:pStyle w:val="ListParagraph"/>
        <w:numPr>
          <w:ilvl w:val="0"/>
          <w:numId w:val="3"/>
        </w:numPr>
        <w:rPr>
          <w:lang w:val="en-GB"/>
        </w:rPr>
      </w:pPr>
      <w:r w:rsidRPr="00FF2AD2">
        <w:rPr>
          <w:lang w:val="en-GB"/>
        </w:rPr>
        <w:t xml:space="preserve">An </w:t>
      </w:r>
      <w:r w:rsidRPr="00853ACE">
        <w:rPr>
          <w:i/>
          <w:lang w:val="en-GB"/>
        </w:rPr>
        <w:t>examiner</w:t>
      </w:r>
      <w:r w:rsidRPr="00FF2AD2">
        <w:rPr>
          <w:lang w:val="en-GB"/>
        </w:rPr>
        <w:t xml:space="preserve"> is the person responsible for setting the test and (afterwards) for assessing the results. In contrast, </w:t>
      </w:r>
      <w:r w:rsidR="00356C21" w:rsidRPr="00FF2AD2">
        <w:rPr>
          <w:lang w:val="en-GB"/>
        </w:rPr>
        <w:t xml:space="preserve">an </w:t>
      </w:r>
      <w:r w:rsidR="00356C21" w:rsidRPr="00853ACE">
        <w:rPr>
          <w:i/>
          <w:lang w:val="en-GB"/>
        </w:rPr>
        <w:t>invigilator</w:t>
      </w:r>
      <w:r w:rsidRPr="00FF2AD2">
        <w:rPr>
          <w:lang w:val="en-GB"/>
        </w:rPr>
        <w:t xml:space="preserve"> is a person </w:t>
      </w:r>
      <w:r w:rsidR="00356C21" w:rsidRPr="00FF2AD2">
        <w:rPr>
          <w:lang w:val="en-GB"/>
        </w:rPr>
        <w:t>supervising</w:t>
      </w:r>
      <w:r w:rsidRPr="00FF2AD2">
        <w:rPr>
          <w:lang w:val="en-GB"/>
        </w:rPr>
        <w:t xml:space="preserve"> the examination.</w:t>
      </w:r>
      <w:r w:rsidR="00356C21" w:rsidRPr="00FF2AD2">
        <w:rPr>
          <w:lang w:val="en-GB"/>
        </w:rPr>
        <w:t xml:space="preserve"> They may be one and the same person.</w:t>
      </w:r>
    </w:p>
    <w:p w14:paraId="6D9132ED" w14:textId="302222BE" w:rsidR="00FF2AD2" w:rsidRPr="00FF2AD2" w:rsidRDefault="00FF2AD2" w:rsidP="008D771F">
      <w:pPr>
        <w:pStyle w:val="Heading2"/>
        <w:rPr>
          <w:lang w:val="en-GB"/>
        </w:rPr>
      </w:pPr>
      <w:r w:rsidRPr="00FF2AD2">
        <w:rPr>
          <w:lang w:val="en-GB"/>
        </w:rPr>
        <w:t>Rules</w:t>
      </w:r>
    </w:p>
    <w:p w14:paraId="0E535EAB" w14:textId="34876654" w:rsidR="008B175D" w:rsidRPr="00FF2AD2" w:rsidRDefault="008B175D" w:rsidP="00582442">
      <w:pPr>
        <w:pStyle w:val="ListParagraph"/>
        <w:numPr>
          <w:ilvl w:val="0"/>
          <w:numId w:val="2"/>
        </w:numPr>
        <w:rPr>
          <w:lang w:val="en-GB"/>
        </w:rPr>
      </w:pPr>
      <w:r w:rsidRPr="00FF2AD2">
        <w:rPr>
          <w:lang w:val="en-GB"/>
        </w:rPr>
        <w:t xml:space="preserve">Students </w:t>
      </w:r>
      <w:r w:rsidR="009C452A" w:rsidRPr="00FF2AD2">
        <w:rPr>
          <w:lang w:val="en-GB"/>
        </w:rPr>
        <w:t xml:space="preserve">may </w:t>
      </w:r>
      <w:r w:rsidRPr="00FF2AD2">
        <w:rPr>
          <w:lang w:val="en-GB"/>
        </w:rPr>
        <w:t xml:space="preserve">enter the </w:t>
      </w:r>
      <w:r w:rsidR="00582442" w:rsidRPr="00FF2AD2">
        <w:rPr>
          <w:lang w:val="en-GB"/>
        </w:rPr>
        <w:t>room</w:t>
      </w:r>
      <w:r w:rsidRPr="00FF2AD2">
        <w:rPr>
          <w:lang w:val="en-GB"/>
        </w:rPr>
        <w:t xml:space="preserve"> </w:t>
      </w:r>
      <w:r w:rsidR="009C452A" w:rsidRPr="00FF2AD2">
        <w:rPr>
          <w:lang w:val="en-GB"/>
        </w:rPr>
        <w:t>from</w:t>
      </w:r>
      <w:r w:rsidR="00582442" w:rsidRPr="00FF2AD2">
        <w:rPr>
          <w:lang w:val="en-GB"/>
        </w:rPr>
        <w:t xml:space="preserve"> </w:t>
      </w:r>
      <w:r w:rsidRPr="00FF2AD2">
        <w:rPr>
          <w:lang w:val="en-GB"/>
        </w:rPr>
        <w:t xml:space="preserve">15 minutes prior </w:t>
      </w:r>
      <w:r w:rsidR="00582442" w:rsidRPr="00FF2AD2">
        <w:rPr>
          <w:lang w:val="en-GB"/>
        </w:rPr>
        <w:t xml:space="preserve">to </w:t>
      </w:r>
      <w:r w:rsidRPr="00FF2AD2">
        <w:rPr>
          <w:lang w:val="en-GB"/>
        </w:rPr>
        <w:t xml:space="preserve">the </w:t>
      </w:r>
      <w:r w:rsidR="009C452A" w:rsidRPr="00FF2AD2">
        <w:rPr>
          <w:lang w:val="en-GB"/>
        </w:rPr>
        <w:t xml:space="preserve">official </w:t>
      </w:r>
      <w:r w:rsidRPr="00FF2AD2">
        <w:rPr>
          <w:lang w:val="en-GB"/>
        </w:rPr>
        <w:t>start time of the examination</w:t>
      </w:r>
      <w:r w:rsidR="00582442" w:rsidRPr="00FF2AD2">
        <w:rPr>
          <w:lang w:val="en-GB"/>
        </w:rPr>
        <w:t>, and will</w:t>
      </w:r>
      <w:r w:rsidRPr="00FF2AD2">
        <w:rPr>
          <w:lang w:val="en-GB"/>
        </w:rPr>
        <w:t xml:space="preserve"> be admitted </w:t>
      </w:r>
      <w:r w:rsidR="00582442" w:rsidRPr="00FF2AD2">
        <w:rPr>
          <w:lang w:val="en-GB"/>
        </w:rPr>
        <w:t>until</w:t>
      </w:r>
      <w:r w:rsidRPr="00FF2AD2">
        <w:rPr>
          <w:lang w:val="en-GB"/>
        </w:rPr>
        <w:t xml:space="preserve"> </w:t>
      </w:r>
      <w:r w:rsidR="009C452A" w:rsidRPr="00FF2AD2">
        <w:rPr>
          <w:lang w:val="en-GB"/>
        </w:rPr>
        <w:t xml:space="preserve">at most </w:t>
      </w:r>
      <w:r w:rsidRPr="00FF2AD2">
        <w:rPr>
          <w:lang w:val="en-GB"/>
        </w:rPr>
        <w:t xml:space="preserve">30 minutes after </w:t>
      </w:r>
      <w:r w:rsidR="00582442" w:rsidRPr="00FF2AD2">
        <w:rPr>
          <w:lang w:val="en-GB"/>
        </w:rPr>
        <w:t xml:space="preserve">the </w:t>
      </w:r>
      <w:r w:rsidR="009C452A" w:rsidRPr="00FF2AD2">
        <w:rPr>
          <w:lang w:val="en-GB"/>
        </w:rPr>
        <w:t xml:space="preserve">official </w:t>
      </w:r>
      <w:r w:rsidRPr="00FF2AD2">
        <w:rPr>
          <w:lang w:val="en-GB"/>
        </w:rPr>
        <w:t>start</w:t>
      </w:r>
      <w:r w:rsidR="00582442" w:rsidRPr="00FF2AD2">
        <w:rPr>
          <w:lang w:val="en-GB"/>
        </w:rPr>
        <w:t xml:space="preserve"> time</w:t>
      </w:r>
      <w:r w:rsidRPr="00FF2AD2">
        <w:rPr>
          <w:lang w:val="en-GB"/>
        </w:rPr>
        <w:t>.</w:t>
      </w:r>
    </w:p>
    <w:p w14:paraId="159BBB80" w14:textId="26BF1478" w:rsidR="008B175D" w:rsidRPr="00FF2AD2" w:rsidRDefault="008B175D" w:rsidP="009C452A">
      <w:pPr>
        <w:pStyle w:val="ListParagraph"/>
        <w:numPr>
          <w:ilvl w:val="0"/>
          <w:numId w:val="2"/>
        </w:numPr>
        <w:spacing w:after="0" w:line="240" w:lineRule="auto"/>
        <w:jc w:val="both"/>
        <w:rPr>
          <w:rFonts w:cs="Calibri"/>
          <w:lang w:val="en-GB"/>
        </w:rPr>
      </w:pPr>
      <w:r w:rsidRPr="00FF2AD2">
        <w:rPr>
          <w:rFonts w:cs="Calibri"/>
          <w:lang w:val="en-GB"/>
        </w:rPr>
        <w:t xml:space="preserve">Students may not leave the room </w:t>
      </w:r>
      <w:r w:rsidR="00FF2AD2" w:rsidRPr="00FF2AD2">
        <w:rPr>
          <w:rFonts w:cs="Calibri"/>
          <w:lang w:val="en-GB"/>
        </w:rPr>
        <w:t>during the first 30 minutes or the last 15 minutes of the official period of examination</w:t>
      </w:r>
      <w:r w:rsidRPr="00FF2AD2">
        <w:rPr>
          <w:rFonts w:cs="Calibri"/>
          <w:lang w:val="en-GB"/>
        </w:rPr>
        <w:t>.</w:t>
      </w:r>
    </w:p>
    <w:p w14:paraId="144CD271" w14:textId="2899CCA9" w:rsidR="00356C21" w:rsidRPr="00FF2AD2" w:rsidRDefault="00356C21" w:rsidP="009C452A">
      <w:pPr>
        <w:numPr>
          <w:ilvl w:val="0"/>
          <w:numId w:val="2"/>
        </w:numPr>
        <w:spacing w:after="0" w:line="240" w:lineRule="auto"/>
        <w:jc w:val="both"/>
        <w:rPr>
          <w:rFonts w:cs="Calibri"/>
          <w:lang w:val="en-GB"/>
        </w:rPr>
      </w:pPr>
      <w:r w:rsidRPr="00FF2AD2">
        <w:rPr>
          <w:rFonts w:cs="Calibri"/>
          <w:lang w:val="en-GB"/>
        </w:rPr>
        <w:t xml:space="preserve">Students who did not enrol </w:t>
      </w:r>
      <w:r w:rsidR="00FF2AD2" w:rsidRPr="00FF2AD2">
        <w:rPr>
          <w:rFonts w:cs="Calibri"/>
          <w:lang w:val="en-GB"/>
        </w:rPr>
        <w:t xml:space="preserve">for the examination do not have a right to take part and may only do so if there are enough seats and test copies available. </w:t>
      </w:r>
      <w:r w:rsidR="00F21604">
        <w:rPr>
          <w:rFonts w:cs="Calibri"/>
          <w:lang w:val="en-GB"/>
        </w:rPr>
        <w:t>T</w:t>
      </w:r>
      <w:r w:rsidR="00FF2AD2" w:rsidRPr="00FF2AD2">
        <w:rPr>
          <w:rFonts w:cs="Calibri"/>
          <w:lang w:val="en-GB"/>
        </w:rPr>
        <w:t>he invigilator may ask students who did not enrol to leave the room, during the first 30 minutes after the official start time of the examination.</w:t>
      </w:r>
    </w:p>
    <w:p w14:paraId="7F978902" w14:textId="20D2137D" w:rsidR="00FF2AD2" w:rsidRPr="00FF2AD2" w:rsidRDefault="00FF2AD2" w:rsidP="00FF2AD2">
      <w:pPr>
        <w:pStyle w:val="ListParagraph"/>
        <w:numPr>
          <w:ilvl w:val="0"/>
          <w:numId w:val="2"/>
        </w:numPr>
        <w:spacing w:after="0" w:line="240" w:lineRule="auto"/>
        <w:rPr>
          <w:rFonts w:eastAsia="Times New Roman" w:cstheme="minorHAnsi"/>
          <w:lang w:val="en-GB" w:eastAsia="nl-NL"/>
        </w:rPr>
      </w:pPr>
      <w:r w:rsidRPr="00FF2AD2">
        <w:rPr>
          <w:rFonts w:eastAsia="Times New Roman" w:cstheme="minorHAnsi"/>
          <w:lang w:val="en-GB" w:eastAsia="nl-NL"/>
        </w:rPr>
        <w:t>Students have to identify themselves during the examination by placing their student card (or, failing that, a certified ID</w:t>
      </w:r>
      <w:r w:rsidR="00864D4F">
        <w:rPr>
          <w:rStyle w:val="FootnoteReference"/>
          <w:rFonts w:eastAsia="Times New Roman" w:cstheme="minorHAnsi"/>
          <w:lang w:val="en-GB" w:eastAsia="nl-NL"/>
        </w:rPr>
        <w:footnoteReference w:id="2"/>
      </w:r>
      <w:r w:rsidRPr="00FF2AD2">
        <w:rPr>
          <w:rFonts w:eastAsia="Times New Roman" w:cstheme="minorHAnsi"/>
          <w:lang w:val="en-GB" w:eastAsia="nl-NL"/>
        </w:rPr>
        <w:t>) visibly on the table</w:t>
      </w:r>
      <w:r w:rsidR="00D01EC2">
        <w:rPr>
          <w:rFonts w:eastAsia="Times New Roman" w:cstheme="minorHAnsi"/>
          <w:lang w:val="en-GB" w:eastAsia="nl-NL"/>
        </w:rPr>
        <w:t xml:space="preserve"> at the start of the examination</w:t>
      </w:r>
      <w:r w:rsidRPr="00FF2AD2">
        <w:rPr>
          <w:rFonts w:eastAsia="Times New Roman" w:cstheme="minorHAnsi"/>
          <w:lang w:val="en-GB" w:eastAsia="nl-NL"/>
        </w:rPr>
        <w:t>.</w:t>
      </w:r>
    </w:p>
    <w:p w14:paraId="52646C27" w14:textId="43B9E3F2" w:rsidR="009C452A" w:rsidRPr="00FF2AD2" w:rsidRDefault="009C452A" w:rsidP="009C452A">
      <w:pPr>
        <w:numPr>
          <w:ilvl w:val="0"/>
          <w:numId w:val="2"/>
        </w:numPr>
        <w:spacing w:after="0" w:line="240" w:lineRule="auto"/>
        <w:jc w:val="both"/>
        <w:rPr>
          <w:rFonts w:cs="Calibri"/>
          <w:lang w:val="en-GB"/>
        </w:rPr>
      </w:pPr>
      <w:r w:rsidRPr="00FF2AD2">
        <w:rPr>
          <w:rFonts w:cs="Calibri"/>
          <w:lang w:val="en-GB"/>
        </w:rPr>
        <w:t xml:space="preserve">A brief bathroom visit is only permitted if approved by the </w:t>
      </w:r>
      <w:r w:rsidR="00356C21" w:rsidRPr="00FF2AD2">
        <w:rPr>
          <w:rFonts w:cs="Calibri"/>
          <w:lang w:val="en-GB"/>
        </w:rPr>
        <w:t>invigilator</w:t>
      </w:r>
      <w:r w:rsidRPr="00FF2AD2">
        <w:rPr>
          <w:rFonts w:cs="Calibri"/>
          <w:lang w:val="en-GB"/>
        </w:rPr>
        <w:t>. Only one person at a time may be given permission. Where necessary and feasible,</w:t>
      </w:r>
      <w:r w:rsidR="00FF2AD2">
        <w:rPr>
          <w:rStyle w:val="FootnoteReference"/>
          <w:rFonts w:cs="Calibri"/>
          <w:lang w:val="en-GB"/>
        </w:rPr>
        <w:footnoteReference w:id="3"/>
      </w:r>
      <w:r w:rsidRPr="00FF2AD2">
        <w:rPr>
          <w:rFonts w:cs="Calibri"/>
          <w:lang w:val="en-GB"/>
        </w:rPr>
        <w:t xml:space="preserve"> a</w:t>
      </w:r>
      <w:r w:rsidR="00FF2AD2">
        <w:rPr>
          <w:rFonts w:cs="Calibri"/>
          <w:lang w:val="en-GB"/>
        </w:rPr>
        <w:t>n</w:t>
      </w:r>
      <w:r w:rsidRPr="00FF2AD2">
        <w:rPr>
          <w:rFonts w:cs="Calibri"/>
          <w:lang w:val="en-GB"/>
        </w:rPr>
        <w:t xml:space="preserve"> </w:t>
      </w:r>
      <w:r w:rsidR="00356C21" w:rsidRPr="00FF2AD2">
        <w:rPr>
          <w:rFonts w:cs="Calibri"/>
          <w:lang w:val="en-GB"/>
        </w:rPr>
        <w:t>invigilator</w:t>
      </w:r>
      <w:r w:rsidRPr="00FF2AD2">
        <w:rPr>
          <w:rFonts w:cs="Calibri"/>
          <w:lang w:val="en-GB"/>
        </w:rPr>
        <w:t xml:space="preserve"> will accompany the student to the bathroom. Bathroom visits will not be permitted during the first </w:t>
      </w:r>
      <w:r w:rsidR="00F21604">
        <w:rPr>
          <w:rFonts w:cs="Calibri"/>
          <w:lang w:val="en-GB"/>
        </w:rPr>
        <w:t>60</w:t>
      </w:r>
      <w:r w:rsidR="00F21604" w:rsidRPr="00FF2AD2">
        <w:rPr>
          <w:rFonts w:cs="Calibri"/>
          <w:lang w:val="en-GB"/>
        </w:rPr>
        <w:t xml:space="preserve"> </w:t>
      </w:r>
      <w:r w:rsidRPr="00FF2AD2">
        <w:rPr>
          <w:rFonts w:cs="Calibri"/>
          <w:lang w:val="en-GB"/>
        </w:rPr>
        <w:t xml:space="preserve">minutes and last </w:t>
      </w:r>
      <w:r w:rsidR="00F21604">
        <w:rPr>
          <w:rFonts w:cs="Calibri"/>
          <w:lang w:val="en-GB"/>
        </w:rPr>
        <w:t>30</w:t>
      </w:r>
      <w:r w:rsidR="00F21604" w:rsidRPr="00FF2AD2">
        <w:rPr>
          <w:rFonts w:cs="Calibri"/>
          <w:lang w:val="en-GB"/>
        </w:rPr>
        <w:t xml:space="preserve"> </w:t>
      </w:r>
      <w:r w:rsidRPr="00FF2AD2">
        <w:rPr>
          <w:rFonts w:cs="Calibri"/>
          <w:lang w:val="en-GB"/>
        </w:rPr>
        <w:t xml:space="preserve">minutes of the examination. </w:t>
      </w:r>
    </w:p>
    <w:p w14:paraId="1274D121" w14:textId="51FC6846" w:rsidR="008B175D" w:rsidRPr="00FF2AD2" w:rsidRDefault="009C452A" w:rsidP="008B175D">
      <w:pPr>
        <w:numPr>
          <w:ilvl w:val="0"/>
          <w:numId w:val="2"/>
        </w:numPr>
        <w:spacing w:after="0" w:line="240" w:lineRule="auto"/>
        <w:jc w:val="both"/>
        <w:rPr>
          <w:rFonts w:cs="Calibri"/>
          <w:lang w:val="en-GB"/>
        </w:rPr>
      </w:pPr>
      <w:r w:rsidRPr="00FF2AD2">
        <w:rPr>
          <w:rFonts w:cs="Calibri"/>
          <w:lang w:val="en-GB"/>
        </w:rPr>
        <w:t>If there is a designated area for placing bags and/or coats, all students should place those items there before the start of the examination. If there is no such designated area, all students should place their bags and coats under their table.</w:t>
      </w:r>
      <w:r w:rsidR="00857140" w:rsidRPr="00FF2AD2">
        <w:rPr>
          <w:rFonts w:cs="Calibri"/>
          <w:lang w:val="en-GB"/>
        </w:rPr>
        <w:t xml:space="preserve"> Mobile</w:t>
      </w:r>
      <w:r w:rsidR="00FF2AD2" w:rsidRPr="00FF2AD2">
        <w:rPr>
          <w:rFonts w:cs="Calibri"/>
          <w:lang w:val="en-GB"/>
        </w:rPr>
        <w:t xml:space="preserve"> phones</w:t>
      </w:r>
      <w:r w:rsidR="006575E5">
        <w:rPr>
          <w:rFonts w:cs="Calibri"/>
          <w:lang w:val="en-GB"/>
        </w:rPr>
        <w:t>, smart watches</w:t>
      </w:r>
      <w:r w:rsidR="00FF2AD2" w:rsidRPr="00FF2AD2">
        <w:rPr>
          <w:rFonts w:cs="Calibri"/>
          <w:lang w:val="en-GB"/>
        </w:rPr>
        <w:t xml:space="preserve"> and other devic</w:t>
      </w:r>
      <w:r w:rsidR="00857140" w:rsidRPr="00FF2AD2">
        <w:rPr>
          <w:rFonts w:cs="Calibri"/>
          <w:lang w:val="en-GB"/>
        </w:rPr>
        <w:t xml:space="preserve">es </w:t>
      </w:r>
      <w:r w:rsidR="00CD0B4F">
        <w:rPr>
          <w:rFonts w:cs="Calibri"/>
          <w:lang w:val="en-GB"/>
        </w:rPr>
        <w:t xml:space="preserve">that are not explicitly approved by the examiner (see next point) </w:t>
      </w:r>
      <w:r w:rsidR="00857140" w:rsidRPr="00FF2AD2">
        <w:rPr>
          <w:rFonts w:cs="Calibri"/>
          <w:lang w:val="en-GB"/>
        </w:rPr>
        <w:t>must be placed in the bags and switched off.</w:t>
      </w:r>
      <w:r w:rsidR="008B175D" w:rsidRPr="00FF2AD2">
        <w:rPr>
          <w:rFonts w:cs="Calibri"/>
          <w:lang w:val="en-GB"/>
        </w:rPr>
        <w:t xml:space="preserve"> </w:t>
      </w:r>
    </w:p>
    <w:p w14:paraId="2687983C" w14:textId="298C2137" w:rsidR="008B175D" w:rsidRPr="00FF2AD2" w:rsidRDefault="00356C21" w:rsidP="0021491B">
      <w:pPr>
        <w:numPr>
          <w:ilvl w:val="0"/>
          <w:numId w:val="2"/>
        </w:numPr>
        <w:spacing w:after="0" w:line="240" w:lineRule="auto"/>
        <w:jc w:val="both"/>
        <w:rPr>
          <w:rFonts w:cs="Calibri"/>
          <w:lang w:val="en-GB"/>
        </w:rPr>
      </w:pPr>
      <w:r w:rsidRPr="00FF2AD2">
        <w:rPr>
          <w:rFonts w:cs="Calibri"/>
          <w:lang w:val="en-GB"/>
        </w:rPr>
        <w:t xml:space="preserve">Students </w:t>
      </w:r>
      <w:r w:rsidR="00FF2AD2" w:rsidRPr="00FF2AD2">
        <w:rPr>
          <w:rFonts w:cs="Calibri"/>
          <w:lang w:val="en-GB"/>
        </w:rPr>
        <w:t>may only use those resources (books, notes, calculators etc.) that are</w:t>
      </w:r>
      <w:r w:rsidR="008B175D" w:rsidRPr="00FF2AD2">
        <w:rPr>
          <w:rFonts w:cs="Calibri"/>
          <w:lang w:val="en-GB"/>
        </w:rPr>
        <w:t xml:space="preserve"> explicitly approved by the examiner</w:t>
      </w:r>
      <w:r w:rsidRPr="00FF2AD2">
        <w:rPr>
          <w:rFonts w:cs="Calibri"/>
          <w:lang w:val="en-GB"/>
        </w:rPr>
        <w:t xml:space="preserve">. Any violation of this </w:t>
      </w:r>
      <w:r w:rsidR="00F21604">
        <w:rPr>
          <w:rFonts w:cs="Calibri"/>
          <w:lang w:val="en-GB"/>
        </w:rPr>
        <w:t>(including the possession of unauthorised resource</w:t>
      </w:r>
      <w:r w:rsidR="00853ACE">
        <w:rPr>
          <w:rFonts w:cs="Calibri"/>
          <w:lang w:val="en-GB"/>
        </w:rPr>
        <w:t>s</w:t>
      </w:r>
      <w:r w:rsidR="00F21604">
        <w:rPr>
          <w:rFonts w:cs="Calibri"/>
          <w:lang w:val="en-GB"/>
        </w:rPr>
        <w:t xml:space="preserve"> that are not actually used) </w:t>
      </w:r>
      <w:r w:rsidRPr="00FF2AD2">
        <w:rPr>
          <w:rFonts w:cs="Calibri"/>
          <w:lang w:val="en-GB"/>
        </w:rPr>
        <w:t xml:space="preserve">will be considered attempted fraud and </w:t>
      </w:r>
      <w:r w:rsidR="008B175D" w:rsidRPr="00FF2AD2">
        <w:rPr>
          <w:rFonts w:cs="Calibri"/>
          <w:lang w:val="en-GB"/>
        </w:rPr>
        <w:t xml:space="preserve">will be reported to the Examination Board. </w:t>
      </w:r>
    </w:p>
    <w:p w14:paraId="725F40E3" w14:textId="5A301E14" w:rsidR="008B175D" w:rsidRDefault="00356C21" w:rsidP="008B175D">
      <w:pPr>
        <w:numPr>
          <w:ilvl w:val="0"/>
          <w:numId w:val="2"/>
        </w:numPr>
        <w:spacing w:after="0" w:line="240" w:lineRule="auto"/>
        <w:jc w:val="both"/>
        <w:rPr>
          <w:rFonts w:cs="Calibri"/>
          <w:lang w:val="en-GB"/>
        </w:rPr>
      </w:pPr>
      <w:r w:rsidRPr="00FF2AD2">
        <w:rPr>
          <w:rFonts w:cs="Calibri"/>
          <w:lang w:val="en-GB"/>
        </w:rPr>
        <w:t>Students are not</w:t>
      </w:r>
      <w:r w:rsidR="008B175D" w:rsidRPr="00FF2AD2">
        <w:rPr>
          <w:rFonts w:cs="Calibri"/>
          <w:lang w:val="en-GB"/>
        </w:rPr>
        <w:t xml:space="preserve"> allowed to communicate directly or indirectly with others during the examination. Any </w:t>
      </w:r>
      <w:r w:rsidRPr="00FF2AD2">
        <w:rPr>
          <w:rFonts w:cs="Calibri"/>
          <w:lang w:val="en-GB"/>
        </w:rPr>
        <w:t>violation of this</w:t>
      </w:r>
      <w:r w:rsidR="008B175D" w:rsidRPr="00FF2AD2">
        <w:rPr>
          <w:rFonts w:cs="Calibri"/>
          <w:lang w:val="en-GB"/>
        </w:rPr>
        <w:t xml:space="preserve"> will be considered attempted fraud</w:t>
      </w:r>
      <w:r w:rsidRPr="00FF2AD2">
        <w:rPr>
          <w:rFonts w:cs="Calibri"/>
          <w:lang w:val="en-GB"/>
        </w:rPr>
        <w:t xml:space="preserve"> </w:t>
      </w:r>
      <w:r w:rsidR="008B175D" w:rsidRPr="00FF2AD2">
        <w:rPr>
          <w:rFonts w:cs="Calibri"/>
          <w:lang w:val="en-GB"/>
        </w:rPr>
        <w:t>and will be reported to the Examination Board.</w:t>
      </w:r>
    </w:p>
    <w:p w14:paraId="02FEDC1B" w14:textId="2ACADBAC" w:rsidR="006575E5" w:rsidRDefault="00CD0B4F" w:rsidP="008B175D">
      <w:pPr>
        <w:numPr>
          <w:ilvl w:val="0"/>
          <w:numId w:val="2"/>
        </w:numPr>
        <w:spacing w:after="0" w:line="240" w:lineRule="auto"/>
        <w:jc w:val="both"/>
        <w:rPr>
          <w:rFonts w:cs="Calibri"/>
          <w:lang w:val="en-GB"/>
        </w:rPr>
      </w:pPr>
      <w:r>
        <w:rPr>
          <w:rFonts w:cs="Calibri"/>
          <w:lang w:val="en-GB"/>
        </w:rPr>
        <w:t>The examination</w:t>
      </w:r>
      <w:r w:rsidR="006575E5">
        <w:rPr>
          <w:rFonts w:cs="Calibri"/>
          <w:lang w:val="en-GB"/>
        </w:rPr>
        <w:t xml:space="preserve"> officially starts </w:t>
      </w:r>
      <w:r w:rsidR="00A931A5">
        <w:rPr>
          <w:rFonts w:cs="Calibri"/>
          <w:lang w:val="en-GB"/>
        </w:rPr>
        <w:t>and end</w:t>
      </w:r>
      <w:r>
        <w:rPr>
          <w:rFonts w:cs="Calibri"/>
          <w:lang w:val="en-GB"/>
        </w:rPr>
        <w:t>s</w:t>
      </w:r>
      <w:r w:rsidR="00A931A5">
        <w:rPr>
          <w:rFonts w:cs="Calibri"/>
          <w:lang w:val="en-GB"/>
        </w:rPr>
        <w:t xml:space="preserve"> at the instigation of </w:t>
      </w:r>
      <w:r w:rsidR="006575E5">
        <w:rPr>
          <w:rFonts w:cs="Calibri"/>
          <w:lang w:val="en-GB"/>
        </w:rPr>
        <w:t>the i</w:t>
      </w:r>
      <w:r w:rsidR="00A931A5">
        <w:rPr>
          <w:rFonts w:cs="Calibri"/>
          <w:lang w:val="en-GB"/>
        </w:rPr>
        <w:t xml:space="preserve">nvigilator. </w:t>
      </w:r>
      <w:r>
        <w:rPr>
          <w:rFonts w:cs="Calibri"/>
          <w:lang w:val="en-GB"/>
        </w:rPr>
        <w:t>When the end is announced, all students should stop writing</w:t>
      </w:r>
      <w:r w:rsidR="00C80ACC">
        <w:rPr>
          <w:rFonts w:cs="Calibri"/>
          <w:lang w:val="en-GB"/>
        </w:rPr>
        <w:t>. Students should follow the procedure for handing in their results as announced by the invigilator</w:t>
      </w:r>
      <w:r w:rsidR="00A931A5">
        <w:rPr>
          <w:rFonts w:cs="Calibri"/>
          <w:lang w:val="en-GB"/>
        </w:rPr>
        <w:t>.</w:t>
      </w:r>
    </w:p>
    <w:p w14:paraId="1B531B0F" w14:textId="2DDB4BD4" w:rsidR="00C80ACC" w:rsidRDefault="00C80ACC" w:rsidP="008B175D">
      <w:pPr>
        <w:numPr>
          <w:ilvl w:val="0"/>
          <w:numId w:val="2"/>
        </w:numPr>
        <w:spacing w:after="0" w:line="240" w:lineRule="auto"/>
        <w:jc w:val="both"/>
        <w:rPr>
          <w:rFonts w:cs="Calibri"/>
          <w:lang w:val="en-GB"/>
        </w:rPr>
      </w:pPr>
      <w:r>
        <w:rPr>
          <w:rFonts w:cs="Calibri"/>
          <w:lang w:val="en-GB"/>
        </w:rPr>
        <w:lastRenderedPageBreak/>
        <w:t>Unless decided differently, all examination papers, including questions, answer sheets and scrap paper, should be handed in by the students before they leave the room at the end of their examination.</w:t>
      </w:r>
    </w:p>
    <w:p w14:paraId="17B9A0A6" w14:textId="5F6C4849" w:rsidR="00FF2AD2" w:rsidRPr="008D771F" w:rsidRDefault="00FF2AD2" w:rsidP="00FF2AD2">
      <w:pPr>
        <w:numPr>
          <w:ilvl w:val="0"/>
          <w:numId w:val="2"/>
        </w:numPr>
        <w:spacing w:after="0" w:line="240" w:lineRule="auto"/>
        <w:jc w:val="both"/>
        <w:rPr>
          <w:rFonts w:cs="Calibri"/>
          <w:lang w:val="en-GB"/>
        </w:rPr>
      </w:pPr>
      <w:r>
        <w:rPr>
          <w:rFonts w:cs="Calibri"/>
          <w:lang w:val="en-GB"/>
        </w:rPr>
        <w:t>Students should follow any additional rules and procedures announced by the invigilator.</w:t>
      </w:r>
      <w:r w:rsidR="00864D4F">
        <w:rPr>
          <w:rFonts w:cs="Calibri"/>
          <w:lang w:val="en-GB"/>
        </w:rPr>
        <w:t xml:space="preserve"> Any failure to do so will be reported to the Examination Board.</w:t>
      </w:r>
    </w:p>
    <w:sectPr w:rsidR="00FF2AD2" w:rsidRPr="008D771F" w:rsidSect="00CD0B4F">
      <w:headerReference w:type="default" r:id="rId8"/>
      <w:footerReference w:type="default" r:id="rId9"/>
      <w:footerReference w:type="first" r:id="rId10"/>
      <w:pgSz w:w="11906" w:h="16838"/>
      <w:pgMar w:top="1134" w:right="1418" w:bottom="1021" w:left="1418" w:header="567"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CEC21" w14:textId="77777777" w:rsidR="0093144C" w:rsidRDefault="0093144C" w:rsidP="00FF2AD2">
      <w:pPr>
        <w:spacing w:after="0" w:line="240" w:lineRule="auto"/>
      </w:pPr>
      <w:r>
        <w:separator/>
      </w:r>
    </w:p>
  </w:endnote>
  <w:endnote w:type="continuationSeparator" w:id="0">
    <w:p w14:paraId="71A70942" w14:textId="77777777" w:rsidR="0093144C" w:rsidRDefault="0093144C" w:rsidP="00FF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371508"/>
      <w:docPartObj>
        <w:docPartGallery w:val="Page Numbers (Bottom of Page)"/>
        <w:docPartUnique/>
      </w:docPartObj>
    </w:sdtPr>
    <w:sdtEndPr>
      <w:rPr>
        <w:noProof/>
      </w:rPr>
    </w:sdtEndPr>
    <w:sdtContent>
      <w:p w14:paraId="05743FEF" w14:textId="63CFACC1" w:rsidR="008D771F" w:rsidRDefault="008D771F" w:rsidP="008D771F">
        <w:pPr>
          <w:pStyle w:val="Footer"/>
          <w:jc w:val="right"/>
        </w:pPr>
        <w:r>
          <w:fldChar w:fldCharType="begin"/>
        </w:r>
        <w:r>
          <w:instrText xml:space="preserve"> PAGE   \* MERGEFORMAT </w:instrText>
        </w:r>
        <w:r>
          <w:fldChar w:fldCharType="separate"/>
        </w:r>
        <w:r w:rsidR="00683B08">
          <w:rPr>
            <w:noProof/>
          </w:rP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683B08">
          <w:rPr>
            <w:noProof/>
          </w:rPr>
          <w:t>2</w:t>
        </w:r>
        <w:r>
          <w:rPr>
            <w:noProof/>
          </w:rPr>
          <w:fldChar w:fldCharType="end"/>
        </w:r>
      </w:p>
    </w:sdtContent>
  </w:sdt>
  <w:p w14:paraId="0E9C15D7" w14:textId="77777777" w:rsidR="008D771F" w:rsidRDefault="008D7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A07E1" w14:textId="02FA0296" w:rsidR="008D771F" w:rsidRDefault="008D771F" w:rsidP="008D771F">
    <w:pPr>
      <w:pStyle w:val="Footer"/>
      <w:jc w:val="right"/>
    </w:pPr>
    <w:r>
      <w:fldChar w:fldCharType="begin"/>
    </w:r>
    <w:r>
      <w:instrText xml:space="preserve"> PAGE   \* MERGEFORMAT </w:instrText>
    </w:r>
    <w:r>
      <w:fldChar w:fldCharType="separate"/>
    </w:r>
    <w:r w:rsidR="00683B08">
      <w:rPr>
        <w:noProof/>
      </w:rPr>
      <w:t>1</w:t>
    </w:r>
    <w:r>
      <w:fldChar w:fldCharType="end"/>
    </w:r>
    <w:r>
      <w:t>/</w:t>
    </w:r>
    <w:fldSimple w:instr=" NUMPAGES   \* MERGEFORMAT ">
      <w:r w:rsidR="00683B08">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F19E7" w14:textId="77777777" w:rsidR="0093144C" w:rsidRDefault="0093144C" w:rsidP="00FF2AD2">
      <w:pPr>
        <w:spacing w:after="0" w:line="240" w:lineRule="auto"/>
      </w:pPr>
      <w:r>
        <w:separator/>
      </w:r>
    </w:p>
  </w:footnote>
  <w:footnote w:type="continuationSeparator" w:id="0">
    <w:p w14:paraId="624680FB" w14:textId="77777777" w:rsidR="0093144C" w:rsidRDefault="0093144C" w:rsidP="00FF2AD2">
      <w:pPr>
        <w:spacing w:after="0" w:line="240" w:lineRule="auto"/>
      </w:pPr>
      <w:r>
        <w:continuationSeparator/>
      </w:r>
    </w:p>
  </w:footnote>
  <w:footnote w:id="1">
    <w:p w14:paraId="6CC76EF0" w14:textId="4FE53ADF" w:rsidR="008D771F" w:rsidRPr="008D771F" w:rsidRDefault="008D771F">
      <w:pPr>
        <w:pStyle w:val="FootnoteText"/>
        <w:rPr>
          <w:lang w:val="en-GB"/>
        </w:rPr>
      </w:pPr>
      <w:r>
        <w:rPr>
          <w:rStyle w:val="FootnoteReference"/>
        </w:rPr>
        <w:footnoteRef/>
      </w:r>
      <w:r w:rsidRPr="008D771F">
        <w:rPr>
          <w:lang w:val="en-GB"/>
        </w:rPr>
        <w:t xml:space="preserve"> </w:t>
      </w:r>
      <w:r>
        <w:rPr>
          <w:lang w:val="en-GB"/>
        </w:rPr>
        <w:t>Written tests include those that are taken digitally</w:t>
      </w:r>
    </w:p>
  </w:footnote>
  <w:footnote w:id="2">
    <w:p w14:paraId="7F9C2CC0" w14:textId="25F0508A" w:rsidR="00864D4F" w:rsidRPr="00864D4F" w:rsidRDefault="00864D4F">
      <w:pPr>
        <w:pStyle w:val="FootnoteText"/>
        <w:rPr>
          <w:lang w:val="en-GB"/>
        </w:rPr>
      </w:pPr>
      <w:r>
        <w:rPr>
          <w:rStyle w:val="FootnoteReference"/>
        </w:rPr>
        <w:footnoteRef/>
      </w:r>
      <w:r w:rsidRPr="00864D4F">
        <w:rPr>
          <w:lang w:val="en-GB"/>
        </w:rPr>
        <w:t xml:space="preserve"> </w:t>
      </w:r>
      <w:r>
        <w:rPr>
          <w:lang w:val="en-GB"/>
        </w:rPr>
        <w:t>This applies to students who forgot their student card or (in rare cases) do not yet have one. A certified ID is a passport, driver’s license, or any other official proof of identity that bears both the student’s name and a photograph</w:t>
      </w:r>
    </w:p>
  </w:footnote>
  <w:footnote w:id="3">
    <w:p w14:paraId="44897FEC" w14:textId="5941C5A1" w:rsidR="00FF2AD2" w:rsidRPr="00FF2AD2" w:rsidRDefault="00FF2AD2">
      <w:pPr>
        <w:pStyle w:val="FootnoteText"/>
        <w:rPr>
          <w:lang w:val="en-GB"/>
        </w:rPr>
      </w:pPr>
      <w:r>
        <w:rPr>
          <w:rStyle w:val="FootnoteReference"/>
        </w:rPr>
        <w:footnoteRef/>
      </w:r>
      <w:r w:rsidRPr="00FF2AD2">
        <w:rPr>
          <w:lang w:val="en-GB"/>
        </w:rPr>
        <w:t xml:space="preserve"> </w:t>
      </w:r>
      <w:r>
        <w:rPr>
          <w:lang w:val="en-GB"/>
        </w:rPr>
        <w:t>Accompanying students to the bathroom</w:t>
      </w:r>
      <w:r w:rsidRPr="009C452A">
        <w:rPr>
          <w:lang w:val="en-GB"/>
        </w:rPr>
        <w:t xml:space="preserve"> may not be neces</w:t>
      </w:r>
      <w:r w:rsidR="00864D4F">
        <w:rPr>
          <w:lang w:val="en-GB"/>
        </w:rPr>
        <w:t>sary, as in Therm where the bat</w:t>
      </w:r>
      <w:r w:rsidRPr="009C452A">
        <w:rPr>
          <w:lang w:val="en-GB"/>
        </w:rPr>
        <w:t xml:space="preserve">hrooms are not accessible from anywhere but the examination room, and it may not be feasible, as in cases where there is only a single </w:t>
      </w:r>
      <w:r>
        <w:rPr>
          <w:lang w:val="en-GB"/>
        </w:rPr>
        <w:t>invigilator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2D69" w14:textId="6968481F" w:rsidR="008D771F" w:rsidRPr="008D771F" w:rsidRDefault="008D771F">
    <w:pPr>
      <w:pStyle w:val="Header"/>
      <w:rPr>
        <w:lang w:val="en-GB"/>
      </w:rPr>
    </w:pPr>
    <w:r>
      <w:tab/>
    </w:r>
    <w:r>
      <w:tab/>
    </w:r>
    <w:r w:rsidRPr="008D771F">
      <w:rPr>
        <w:lang w:val="en-GB"/>
      </w:rPr>
      <w:t>Rules of order for written tests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1FE6"/>
    <w:multiLevelType w:val="hybridMultilevel"/>
    <w:tmpl w:val="71625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D87509"/>
    <w:multiLevelType w:val="hybridMultilevel"/>
    <w:tmpl w:val="771CDED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9C3F6E"/>
    <w:multiLevelType w:val="hybridMultilevel"/>
    <w:tmpl w:val="208E3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5D"/>
    <w:rsid w:val="0019619B"/>
    <w:rsid w:val="00340CED"/>
    <w:rsid w:val="00356C21"/>
    <w:rsid w:val="003700F2"/>
    <w:rsid w:val="003E0BCA"/>
    <w:rsid w:val="004B696B"/>
    <w:rsid w:val="00557520"/>
    <w:rsid w:val="00582442"/>
    <w:rsid w:val="006575E5"/>
    <w:rsid w:val="00683B08"/>
    <w:rsid w:val="00684631"/>
    <w:rsid w:val="006C726E"/>
    <w:rsid w:val="00707E43"/>
    <w:rsid w:val="007D360A"/>
    <w:rsid w:val="00853ACE"/>
    <w:rsid w:val="00857140"/>
    <w:rsid w:val="00864D4F"/>
    <w:rsid w:val="008B175D"/>
    <w:rsid w:val="008D771F"/>
    <w:rsid w:val="0093144C"/>
    <w:rsid w:val="009C452A"/>
    <w:rsid w:val="00A8723D"/>
    <w:rsid w:val="00A931A5"/>
    <w:rsid w:val="00AD49A3"/>
    <w:rsid w:val="00BA4BCF"/>
    <w:rsid w:val="00BE4613"/>
    <w:rsid w:val="00C30EEA"/>
    <w:rsid w:val="00C80ACC"/>
    <w:rsid w:val="00CD0B4F"/>
    <w:rsid w:val="00D01EC2"/>
    <w:rsid w:val="00F21604"/>
    <w:rsid w:val="00F31B42"/>
    <w:rsid w:val="00F73013"/>
    <w:rsid w:val="00FB00BA"/>
    <w:rsid w:val="00FD56F0"/>
    <w:rsid w:val="00FF2A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FC9C"/>
  <w15:docId w15:val="{05B6C1D8-3E9B-4522-B96F-05ACF302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75D"/>
  </w:style>
  <w:style w:type="paragraph" w:styleId="Heading1">
    <w:name w:val="heading 1"/>
    <w:basedOn w:val="Normal"/>
    <w:next w:val="Normal"/>
    <w:link w:val="Heading1Char"/>
    <w:uiPriority w:val="9"/>
    <w:qFormat/>
    <w:rsid w:val="005575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8244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8244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75D"/>
    <w:pPr>
      <w:ind w:left="720"/>
      <w:contextualSpacing/>
    </w:pPr>
  </w:style>
  <w:style w:type="character" w:styleId="IntenseEmphasis">
    <w:name w:val="Intense Emphasis"/>
    <w:basedOn w:val="DefaultParagraphFont"/>
    <w:uiPriority w:val="21"/>
    <w:qFormat/>
    <w:rsid w:val="008B175D"/>
    <w:rPr>
      <w:i/>
      <w:iCs/>
      <w:color w:val="5B9BD5" w:themeColor="accent1"/>
    </w:rPr>
  </w:style>
  <w:style w:type="character" w:styleId="CommentReference">
    <w:name w:val="annotation reference"/>
    <w:basedOn w:val="DefaultParagraphFont"/>
    <w:uiPriority w:val="99"/>
    <w:semiHidden/>
    <w:unhideWhenUsed/>
    <w:rsid w:val="00AD49A3"/>
    <w:rPr>
      <w:sz w:val="16"/>
      <w:szCs w:val="16"/>
    </w:rPr>
  </w:style>
  <w:style w:type="paragraph" w:styleId="CommentText">
    <w:name w:val="annotation text"/>
    <w:basedOn w:val="Normal"/>
    <w:link w:val="CommentTextChar"/>
    <w:uiPriority w:val="99"/>
    <w:semiHidden/>
    <w:unhideWhenUsed/>
    <w:rsid w:val="00AD49A3"/>
    <w:pPr>
      <w:spacing w:line="240" w:lineRule="auto"/>
    </w:pPr>
    <w:rPr>
      <w:sz w:val="20"/>
      <w:szCs w:val="20"/>
    </w:rPr>
  </w:style>
  <w:style w:type="character" w:customStyle="1" w:styleId="CommentTextChar">
    <w:name w:val="Comment Text Char"/>
    <w:basedOn w:val="DefaultParagraphFont"/>
    <w:link w:val="CommentText"/>
    <w:uiPriority w:val="99"/>
    <w:semiHidden/>
    <w:rsid w:val="00AD49A3"/>
    <w:rPr>
      <w:sz w:val="20"/>
      <w:szCs w:val="20"/>
    </w:rPr>
  </w:style>
  <w:style w:type="paragraph" w:styleId="CommentSubject">
    <w:name w:val="annotation subject"/>
    <w:basedOn w:val="CommentText"/>
    <w:next w:val="CommentText"/>
    <w:link w:val="CommentSubjectChar"/>
    <w:uiPriority w:val="99"/>
    <w:semiHidden/>
    <w:unhideWhenUsed/>
    <w:rsid w:val="00AD49A3"/>
    <w:rPr>
      <w:b/>
      <w:bCs/>
    </w:rPr>
  </w:style>
  <w:style w:type="character" w:customStyle="1" w:styleId="CommentSubjectChar">
    <w:name w:val="Comment Subject Char"/>
    <w:basedOn w:val="CommentTextChar"/>
    <w:link w:val="CommentSubject"/>
    <w:uiPriority w:val="99"/>
    <w:semiHidden/>
    <w:rsid w:val="00AD49A3"/>
    <w:rPr>
      <w:b/>
      <w:bCs/>
      <w:sz w:val="20"/>
      <w:szCs w:val="20"/>
    </w:rPr>
  </w:style>
  <w:style w:type="paragraph" w:styleId="BalloonText">
    <w:name w:val="Balloon Text"/>
    <w:basedOn w:val="Normal"/>
    <w:link w:val="BalloonTextChar"/>
    <w:uiPriority w:val="99"/>
    <w:semiHidden/>
    <w:unhideWhenUsed/>
    <w:rsid w:val="00AD4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9A3"/>
    <w:rPr>
      <w:rFonts w:ascii="Segoe UI" w:hAnsi="Segoe UI" w:cs="Segoe UI"/>
      <w:sz w:val="18"/>
      <w:szCs w:val="18"/>
    </w:rPr>
  </w:style>
  <w:style w:type="character" w:customStyle="1" w:styleId="Heading1Char">
    <w:name w:val="Heading 1 Char"/>
    <w:basedOn w:val="DefaultParagraphFont"/>
    <w:link w:val="Heading1"/>
    <w:uiPriority w:val="9"/>
    <w:rsid w:val="0055752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8244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582442"/>
    <w:rPr>
      <w:rFonts w:asciiTheme="majorHAnsi" w:eastAsiaTheme="majorEastAsia" w:hAnsiTheme="majorHAnsi" w:cstheme="majorBidi"/>
      <w:b/>
      <w:bCs/>
      <w:color w:val="5B9BD5" w:themeColor="accent1"/>
    </w:rPr>
  </w:style>
  <w:style w:type="paragraph" w:styleId="EndnoteText">
    <w:name w:val="endnote text"/>
    <w:basedOn w:val="Normal"/>
    <w:link w:val="EndnoteTextChar"/>
    <w:uiPriority w:val="99"/>
    <w:semiHidden/>
    <w:unhideWhenUsed/>
    <w:rsid w:val="00FF2A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2AD2"/>
    <w:rPr>
      <w:sz w:val="20"/>
      <w:szCs w:val="20"/>
    </w:rPr>
  </w:style>
  <w:style w:type="character" w:styleId="EndnoteReference">
    <w:name w:val="endnote reference"/>
    <w:basedOn w:val="DefaultParagraphFont"/>
    <w:uiPriority w:val="99"/>
    <w:semiHidden/>
    <w:unhideWhenUsed/>
    <w:rsid w:val="00FF2AD2"/>
    <w:rPr>
      <w:vertAlign w:val="superscript"/>
    </w:rPr>
  </w:style>
  <w:style w:type="paragraph" w:styleId="FootnoteText">
    <w:name w:val="footnote text"/>
    <w:basedOn w:val="Normal"/>
    <w:link w:val="FootnoteTextChar"/>
    <w:uiPriority w:val="99"/>
    <w:semiHidden/>
    <w:unhideWhenUsed/>
    <w:rsid w:val="00FF2A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AD2"/>
    <w:rPr>
      <w:sz w:val="20"/>
      <w:szCs w:val="20"/>
    </w:rPr>
  </w:style>
  <w:style w:type="character" w:styleId="FootnoteReference">
    <w:name w:val="footnote reference"/>
    <w:basedOn w:val="DefaultParagraphFont"/>
    <w:uiPriority w:val="99"/>
    <w:semiHidden/>
    <w:unhideWhenUsed/>
    <w:rsid w:val="00FF2AD2"/>
    <w:rPr>
      <w:vertAlign w:val="superscript"/>
    </w:rPr>
  </w:style>
  <w:style w:type="paragraph" w:styleId="Subtitle">
    <w:name w:val="Subtitle"/>
    <w:basedOn w:val="Normal"/>
    <w:next w:val="Normal"/>
    <w:link w:val="SubtitleChar"/>
    <w:uiPriority w:val="11"/>
    <w:qFormat/>
    <w:rsid w:val="008D771F"/>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D771F"/>
    <w:rPr>
      <w:rFonts w:asciiTheme="majorHAnsi" w:eastAsiaTheme="majorEastAsia" w:hAnsiTheme="majorHAnsi" w:cstheme="majorBidi"/>
      <w:i/>
      <w:iCs/>
      <w:color w:val="5B9BD5" w:themeColor="accent1"/>
      <w:spacing w:val="15"/>
      <w:sz w:val="24"/>
      <w:szCs w:val="24"/>
    </w:rPr>
  </w:style>
  <w:style w:type="character" w:styleId="PlaceholderText">
    <w:name w:val="Placeholder Text"/>
    <w:basedOn w:val="DefaultParagraphFont"/>
    <w:uiPriority w:val="99"/>
    <w:semiHidden/>
    <w:rsid w:val="008D771F"/>
    <w:rPr>
      <w:color w:val="808080"/>
    </w:rPr>
  </w:style>
  <w:style w:type="paragraph" w:styleId="Title">
    <w:name w:val="Title"/>
    <w:basedOn w:val="Normal"/>
    <w:next w:val="Normal"/>
    <w:link w:val="TitleChar"/>
    <w:uiPriority w:val="10"/>
    <w:qFormat/>
    <w:rsid w:val="008D771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D771F"/>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8D77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771F"/>
  </w:style>
  <w:style w:type="paragraph" w:styleId="Footer">
    <w:name w:val="footer"/>
    <w:basedOn w:val="Normal"/>
    <w:link w:val="FooterChar"/>
    <w:uiPriority w:val="99"/>
    <w:unhideWhenUsed/>
    <w:rsid w:val="008D77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7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763085">
      <w:bodyDiv w:val="1"/>
      <w:marLeft w:val="0"/>
      <w:marRight w:val="0"/>
      <w:marTop w:val="0"/>
      <w:marBottom w:val="0"/>
      <w:divBdr>
        <w:top w:val="none" w:sz="0" w:space="0" w:color="auto"/>
        <w:left w:val="none" w:sz="0" w:space="0" w:color="auto"/>
        <w:bottom w:val="none" w:sz="0" w:space="0" w:color="auto"/>
        <w:right w:val="none" w:sz="0" w:space="0" w:color="auto"/>
      </w:divBdr>
      <w:divsChild>
        <w:div w:id="1575507026">
          <w:marLeft w:val="0"/>
          <w:marRight w:val="0"/>
          <w:marTop w:val="0"/>
          <w:marBottom w:val="0"/>
          <w:divBdr>
            <w:top w:val="none" w:sz="0" w:space="0" w:color="auto"/>
            <w:left w:val="none" w:sz="0" w:space="0" w:color="auto"/>
            <w:bottom w:val="none" w:sz="0" w:space="0" w:color="auto"/>
            <w:right w:val="none" w:sz="0" w:space="0" w:color="auto"/>
          </w:divBdr>
        </w:div>
        <w:div w:id="1941251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04D3F-2390-46F1-B818-D53A8C66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2774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Twente</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Lindemann, M.M.J. (CES)</dc:creator>
  <cp:lastModifiedBy>Lindemann, M.M.J. (CES)</cp:lastModifiedBy>
  <cp:revision>2</cp:revision>
  <dcterms:created xsi:type="dcterms:W3CDTF">2018-07-31T12:34:00Z</dcterms:created>
  <dcterms:modified xsi:type="dcterms:W3CDTF">2018-07-31T12:34:00Z</dcterms:modified>
</cp:coreProperties>
</file>