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24E1C" w14:textId="1BEAA996" w:rsidR="00AE4614" w:rsidRPr="00AE4614" w:rsidRDefault="00EB4C37" w:rsidP="00AE4614">
      <w:pPr>
        <w:pStyle w:val="Title"/>
      </w:pPr>
      <w:r w:rsidRPr="00EB4C37">
        <w:t xml:space="preserve">The </w:t>
      </w:r>
      <w:r w:rsidR="00F87D65">
        <w:t>6</w:t>
      </w:r>
      <w:r w:rsidR="00427D9D">
        <w:t>th</w:t>
      </w:r>
      <w:r w:rsidRPr="00EB4C37">
        <w:t xml:space="preserve"> Conference on MicroFluidic Handling Systems</w:t>
      </w:r>
      <w:r>
        <w:t xml:space="preserve"> </w:t>
      </w:r>
      <w:r w:rsidR="00A438FE">
        <w:t>Sample Abstract and Instructions for abstract Preparation</w:t>
      </w:r>
    </w:p>
    <w:p w14:paraId="305B5EF1" w14:textId="0C332257" w:rsidR="00AE4614" w:rsidRPr="00AE4614" w:rsidRDefault="00AE4614" w:rsidP="00AE4614">
      <w:pPr>
        <w:pStyle w:val="Authors"/>
      </w:pPr>
      <w:r w:rsidRPr="00AE4614">
        <w:t>J.C. Lötters</w:t>
      </w:r>
      <w:r w:rsidRPr="00AE4614">
        <w:rPr>
          <w:vertAlign w:val="superscript"/>
        </w:rPr>
        <w:t>1,</w:t>
      </w:r>
      <w:r w:rsidR="007D7B14">
        <w:rPr>
          <w:vertAlign w:val="superscript"/>
        </w:rPr>
        <w:t>2</w:t>
      </w:r>
      <w:r w:rsidR="00101F81">
        <w:rPr>
          <w:vertAlign w:val="superscript"/>
        </w:rPr>
        <w:t>,3</w:t>
      </w:r>
      <w:r w:rsidR="00284022">
        <w:rPr>
          <w:rFonts w:hint="eastAsia"/>
        </w:rPr>
        <w:t xml:space="preserve"> and</w:t>
      </w:r>
      <w:r w:rsidR="00F460EC">
        <w:rPr>
          <w:rFonts w:hint="eastAsia"/>
        </w:rPr>
        <w:t xml:space="preserve"> </w:t>
      </w:r>
      <w:r w:rsidR="007D7B14">
        <w:t>M</w:t>
      </w:r>
      <w:r w:rsidRPr="00AE4614">
        <w:t xml:space="preserve">. </w:t>
      </w:r>
      <w:r w:rsidR="007D7B14">
        <w:t>Richter</w:t>
      </w:r>
      <w:r w:rsidR="00163102">
        <w:rPr>
          <w:vertAlign w:val="superscript"/>
        </w:rPr>
        <w:t>4</w:t>
      </w:r>
    </w:p>
    <w:p w14:paraId="3C560411" w14:textId="77777777" w:rsidR="00AE4614" w:rsidRPr="00AE4614" w:rsidRDefault="00AE4614" w:rsidP="00AE4614">
      <w:pPr>
        <w:pStyle w:val="Affiliation"/>
        <w:rPr>
          <w:b/>
        </w:rPr>
      </w:pPr>
      <w:r w:rsidRPr="00AE4614">
        <w:rPr>
          <w:vertAlign w:val="superscript"/>
        </w:rPr>
        <w:t>1</w:t>
      </w:r>
      <w:r w:rsidRPr="00AE4614">
        <w:t xml:space="preserve"> The Technical Manuscript Design Group, City, Country</w:t>
      </w:r>
    </w:p>
    <w:p w14:paraId="4AE6C2B6" w14:textId="77777777" w:rsidR="00AE4614" w:rsidRDefault="00AE4614" w:rsidP="00AE4614">
      <w:pPr>
        <w:pStyle w:val="Affiliation"/>
      </w:pPr>
      <w:r w:rsidRPr="00AE4614">
        <w:rPr>
          <w:vertAlign w:val="superscript"/>
        </w:rPr>
        <w:t xml:space="preserve">2 </w:t>
      </w:r>
      <w:r w:rsidRPr="00AE4614">
        <w:t xml:space="preserve">University of Twente, </w:t>
      </w:r>
      <w:r w:rsidR="006B5420" w:rsidRPr="006B5420">
        <w:t>Integrated Devices and Systems</w:t>
      </w:r>
      <w:r w:rsidRPr="00AE4614">
        <w:t>, Enschede, The Netherlands</w:t>
      </w:r>
    </w:p>
    <w:p w14:paraId="401B2C72" w14:textId="07CF27A8" w:rsidR="00101F81" w:rsidRPr="00AE4614" w:rsidRDefault="00163102" w:rsidP="00163102">
      <w:pPr>
        <w:pStyle w:val="Affiliation"/>
      </w:pPr>
      <w:r w:rsidRPr="00AE4614">
        <w:rPr>
          <w:vertAlign w:val="superscript"/>
        </w:rPr>
        <w:t>3</w:t>
      </w:r>
      <w:r w:rsidRPr="00AE4614">
        <w:t xml:space="preserve"> Bronkhorst High-Tech BV, Ruurlo, The Netherlands</w:t>
      </w:r>
    </w:p>
    <w:p w14:paraId="11C8A559" w14:textId="43313947" w:rsidR="00AE4614" w:rsidRPr="00AE4614" w:rsidRDefault="00163102" w:rsidP="00AE4614">
      <w:pPr>
        <w:pStyle w:val="Affiliation"/>
      </w:pPr>
      <w:r>
        <w:rPr>
          <w:vertAlign w:val="superscript"/>
        </w:rPr>
        <w:t>4</w:t>
      </w:r>
      <w:r w:rsidR="00AE4614" w:rsidRPr="00AE4614">
        <w:t xml:space="preserve"> </w:t>
      </w:r>
      <w:r w:rsidR="00EC5761" w:rsidRPr="00EC5761">
        <w:t>Fraunhofer Institute for Electronic Microsystems and Solid State Technologies EMFT, Munich, Germany</w:t>
      </w:r>
    </w:p>
    <w:p w14:paraId="06992E9F" w14:textId="77777777" w:rsidR="00AE4614" w:rsidRDefault="00AE4614" w:rsidP="00AE4614"/>
    <w:p w14:paraId="09F9DED4" w14:textId="77777777" w:rsidR="00AE4614" w:rsidRDefault="00AE4614" w:rsidP="00AE4614">
      <w:pPr>
        <w:sectPr w:rsidR="00AE4614" w:rsidSect="00AE4614">
          <w:headerReference w:type="first" r:id="rId7"/>
          <w:type w:val="continuous"/>
          <w:pgSz w:w="11907" w:h="16839" w:code="9"/>
          <w:pgMar w:top="1417" w:right="1417" w:bottom="1417" w:left="1417" w:header="720" w:footer="720" w:gutter="0"/>
          <w:cols w:space="288"/>
          <w:titlePg/>
          <w:docGrid w:linePitch="326"/>
        </w:sectPr>
      </w:pPr>
    </w:p>
    <w:p w14:paraId="51E6149A" w14:textId="59B3DC54" w:rsidR="00E26020" w:rsidRPr="00AE4614" w:rsidRDefault="00E26020" w:rsidP="00AE4614">
      <w:r w:rsidRPr="00AE4614">
        <w:t xml:space="preserve">The </w:t>
      </w:r>
      <w:r w:rsidR="00F87D65">
        <w:t>sixth</w:t>
      </w:r>
      <w:r w:rsidRPr="00AE4614">
        <w:t xml:space="preserve"> international conference on Microfluidic Handling System</w:t>
      </w:r>
      <w:r w:rsidR="00FF56E6">
        <w:t>s (MFHS 20</w:t>
      </w:r>
      <w:r w:rsidR="00F87D65">
        <w:t>26</w:t>
      </w:r>
      <w:r w:rsidR="00FF56E6">
        <w:t xml:space="preserve">) will be held </w:t>
      </w:r>
      <w:r w:rsidR="006039BE">
        <w:t>2</w:t>
      </w:r>
      <w:r w:rsidR="00CF6F4E">
        <w:t>8</w:t>
      </w:r>
      <w:r w:rsidR="00FF56E6">
        <w:t>-</w:t>
      </w:r>
      <w:r w:rsidR="00CF6F4E">
        <w:t>30</w:t>
      </w:r>
      <w:r w:rsidRPr="00AE4614">
        <w:t xml:space="preserve"> </w:t>
      </w:r>
      <w:r w:rsidR="00CF6F4E">
        <w:t>Septem</w:t>
      </w:r>
      <w:r w:rsidRPr="00AE4614">
        <w:t>ber 20</w:t>
      </w:r>
      <w:r w:rsidR="00CF6F4E">
        <w:t>26</w:t>
      </w:r>
      <w:r w:rsidRPr="00AE4614">
        <w:t xml:space="preserve"> in Enschede, the Netherlands. Authors are invited to contribute original presentations for either oral or poster/oral presentation.</w:t>
      </w:r>
    </w:p>
    <w:p w14:paraId="02B12A85" w14:textId="77777777" w:rsidR="00E26020" w:rsidRPr="00AE4614" w:rsidRDefault="00E26020" w:rsidP="00AE4614"/>
    <w:p w14:paraId="61B8EA3C" w14:textId="77777777" w:rsidR="00E26020" w:rsidRPr="00AE4614" w:rsidRDefault="00E26020" w:rsidP="00AE4614">
      <w:r w:rsidRPr="00AE4614">
        <w:t>Your document is expected to have a total length of two (2) pages. The first page should include title, authors, affiliations, technical description, and word count. The second page should include figures and photographs. Contact information and references may be on either page. Text on the first page should be limited to 600 words. The authors' preference for poster presentation (if applicable) as well as the appropriate abstract category from the list in the upper left hand corner.</w:t>
      </w:r>
    </w:p>
    <w:p w14:paraId="0DFEE94D" w14:textId="77777777" w:rsidR="00E26020" w:rsidRPr="00AE4614" w:rsidRDefault="00E26020" w:rsidP="00AE4614"/>
    <w:p w14:paraId="0748EFDD" w14:textId="77777777" w:rsidR="00F65DAA" w:rsidRDefault="00F65DAA" w:rsidP="00F65DAA">
      <w:r w:rsidRPr="00E721AA">
        <w:t xml:space="preserve">As the Conference proceedings will be published in </w:t>
      </w:r>
      <w:r>
        <w:t>A4</w:t>
      </w:r>
      <w:r w:rsidRPr="00E721AA">
        <w:t xml:space="preserve"> format, set up the layout on your PC/Mac/workstation in this format (</w:t>
      </w:r>
      <w:r>
        <w:t>29.7 cm high, 21 cm</w:t>
      </w:r>
      <w:r w:rsidRPr="00E721AA">
        <w:t xml:space="preserve"> wide).</w:t>
      </w:r>
      <w:r>
        <w:t xml:space="preserve"> </w:t>
      </w:r>
      <w:r w:rsidRPr="00E721AA">
        <w:t xml:space="preserve">In this format, define </w:t>
      </w:r>
      <w:r>
        <w:t>1.75 cm</w:t>
      </w:r>
      <w:r w:rsidRPr="00E721AA">
        <w:t xml:space="preserve"> wide left</w:t>
      </w:r>
      <w:r w:rsidRPr="00C2055A">
        <w:rPr>
          <w:rFonts w:hint="eastAsia"/>
          <w:lang w:eastAsia="zh-CN"/>
        </w:rPr>
        <w:t xml:space="preserve"> and </w:t>
      </w:r>
      <w:r w:rsidRPr="00E721AA">
        <w:t>right</w:t>
      </w:r>
      <w:r w:rsidRPr="00C2055A">
        <w:rPr>
          <w:rFonts w:hint="eastAsia"/>
          <w:lang w:eastAsia="zh-CN"/>
        </w:rPr>
        <w:t xml:space="preserve">. The </w:t>
      </w:r>
      <w:r w:rsidRPr="00E721AA">
        <w:t xml:space="preserve">top </w:t>
      </w:r>
      <w:r>
        <w:t xml:space="preserve">and bottom </w:t>
      </w:r>
      <w:r w:rsidRPr="00E721AA">
        <w:t>margin</w:t>
      </w:r>
      <w:r w:rsidRPr="00C2055A">
        <w:rPr>
          <w:rFonts w:hint="eastAsia"/>
          <w:lang w:eastAsia="zh-CN"/>
        </w:rPr>
        <w:t xml:space="preserve"> should be </w:t>
      </w:r>
      <w:r>
        <w:t>2.5 cm</w:t>
      </w:r>
      <w:r w:rsidRPr="00E721AA">
        <w:t>.</w:t>
      </w:r>
      <w:r>
        <w:t xml:space="preserve"> </w:t>
      </w:r>
    </w:p>
    <w:p w14:paraId="1426B04E" w14:textId="77777777" w:rsidR="00E26020" w:rsidRPr="00AE4614" w:rsidRDefault="00E26020" w:rsidP="00AE4614"/>
    <w:p w14:paraId="2B464A99" w14:textId="77777777" w:rsidR="005E5FFA" w:rsidRDefault="005E5FFA" w:rsidP="005E5FFA">
      <w:r w:rsidRPr="00E721AA">
        <w:t xml:space="preserve">Define a two-column layout, with a space of </w:t>
      </w:r>
      <w:r>
        <w:t>0.5 cm</w:t>
      </w:r>
      <w:r w:rsidRPr="00E721AA">
        <w:t xml:space="preserve"> between columns.</w:t>
      </w:r>
      <w:r>
        <w:t xml:space="preserve"> </w:t>
      </w:r>
      <w:r w:rsidRPr="00E721AA">
        <w:t>The title/author/affiliation section should be centered above both columns.</w:t>
      </w:r>
      <w:r>
        <w:t xml:space="preserve"> </w:t>
      </w:r>
      <w:r w:rsidRPr="00E721AA">
        <w:t>NO blank lines between authors and institutions.</w:t>
      </w:r>
      <w:r>
        <w:t xml:space="preserve"> </w:t>
      </w:r>
      <w:r w:rsidRPr="00E721AA">
        <w:t>Adjust the two columns on the last page to equal length, as far as possible.</w:t>
      </w:r>
    </w:p>
    <w:p w14:paraId="42A89424" w14:textId="77777777" w:rsidR="00E26020" w:rsidRPr="00AE4614" w:rsidRDefault="00E26020" w:rsidP="00AE4614"/>
    <w:p w14:paraId="58480AA2" w14:textId="77777777" w:rsidR="00E26020" w:rsidRPr="00AE4614" w:rsidRDefault="00E26020" w:rsidP="00AE4614">
      <w:r w:rsidRPr="00AE4614">
        <w:t xml:space="preserve">We recommend this format be used since the Extended Paper for the Technical Digest will have a similar layout.  Please use </w:t>
      </w:r>
      <w:r w:rsidRPr="00AE4614">
        <w:rPr>
          <w:b/>
        </w:rPr>
        <w:t>Times New Roman</w:t>
      </w:r>
      <w:r w:rsidRPr="00AE4614">
        <w:t xml:space="preserve"> throughout the entire abstract from title, authors, affiliation, and headers, to figure and table captions, and references. When using symbols such as </w:t>
      </w:r>
      <w:r w:rsidRPr="00AE4614">
        <w:rPr>
          <w:rFonts w:hint="eastAsia"/>
        </w:rPr>
        <w:t>√</w:t>
      </w:r>
      <w:r w:rsidRPr="00AE4614">
        <w:t>, please use the font of Symbol only. The following formats are preferred for the main paragraph types, as illustrated also by this sample abstract:</w:t>
      </w:r>
    </w:p>
    <w:p w14:paraId="5ECCD5B9" w14:textId="77777777" w:rsidR="00E26020" w:rsidRPr="00AE4614" w:rsidRDefault="00E26020" w:rsidP="00AE4614"/>
    <w:p w14:paraId="732FF11F" w14:textId="77777777" w:rsidR="00E26020" w:rsidRPr="00AE4614" w:rsidRDefault="00E26020" w:rsidP="00AE4614">
      <w:r w:rsidRPr="00AE4614">
        <w:t>• Title:</w:t>
      </w:r>
      <w:r w:rsidR="00182C96">
        <w:tab/>
      </w:r>
      <w:r w:rsidR="00182C96">
        <w:tab/>
      </w:r>
      <w:r w:rsidRPr="00AE4614">
        <w:t xml:space="preserve">12 points, </w:t>
      </w:r>
      <w:r w:rsidRPr="00AE4614">
        <w:rPr>
          <w:b/>
        </w:rPr>
        <w:t>bold</w:t>
      </w:r>
      <w:r w:rsidRPr="00AE4614">
        <w:t>, with ALL CAPS;</w:t>
      </w:r>
    </w:p>
    <w:p w14:paraId="11422714" w14:textId="77777777" w:rsidR="00E26020" w:rsidRPr="00AE4614" w:rsidRDefault="00E26020" w:rsidP="00AE4614">
      <w:r w:rsidRPr="00AE4614">
        <w:t>• Authors:</w:t>
      </w:r>
      <w:r w:rsidR="00182C96">
        <w:tab/>
      </w:r>
      <w:r w:rsidRPr="00AE4614">
        <w:t xml:space="preserve">12 points, </w:t>
      </w:r>
      <w:r w:rsidRPr="00AE4614">
        <w:rPr>
          <w:i/>
        </w:rPr>
        <w:t>italic</w:t>
      </w:r>
      <w:r w:rsidRPr="00AE4614">
        <w:t>;</w:t>
      </w:r>
    </w:p>
    <w:p w14:paraId="31E1E4A3" w14:textId="77777777" w:rsidR="00E26020" w:rsidRPr="00AE4614" w:rsidRDefault="00E26020" w:rsidP="00AE4614">
      <w:r w:rsidRPr="00AE4614">
        <w:t>• Affiliation:</w:t>
      </w:r>
      <w:r w:rsidR="00182C96">
        <w:tab/>
      </w:r>
      <w:r w:rsidRPr="00AE4614">
        <w:t>12 points, regular;</w:t>
      </w:r>
    </w:p>
    <w:p w14:paraId="420D07CC" w14:textId="77777777" w:rsidR="00E26020" w:rsidRPr="00AE4614" w:rsidRDefault="00E26020" w:rsidP="00AE4614">
      <w:r w:rsidRPr="00AE4614">
        <w:t>• City</w:t>
      </w:r>
      <w:r w:rsidR="00B63BEE">
        <w:t>:</w:t>
      </w:r>
      <w:r w:rsidR="008C06BF" w:rsidRPr="00AE4614">
        <w:t xml:space="preserve"> </w:t>
      </w:r>
      <w:r w:rsidR="00182C96">
        <w:tab/>
      </w:r>
      <w:r w:rsidR="00182C96">
        <w:tab/>
      </w:r>
      <w:r w:rsidRPr="00AE4614">
        <w:t>12 points, regular;</w:t>
      </w:r>
    </w:p>
    <w:p w14:paraId="08F0FB00" w14:textId="77777777" w:rsidR="00373D8E" w:rsidRDefault="00182C96" w:rsidP="00AE4614">
      <w:r>
        <w:t>• Text body:</w:t>
      </w:r>
      <w:r>
        <w:tab/>
      </w:r>
      <w:r w:rsidR="00373D8E">
        <w:t xml:space="preserve">10 </w:t>
      </w:r>
      <w:r w:rsidR="00E26020" w:rsidRPr="00AE4614">
        <w:t xml:space="preserve">points, regular; </w:t>
      </w:r>
    </w:p>
    <w:p w14:paraId="1FD9D2F8" w14:textId="77777777" w:rsidR="00E26020" w:rsidRPr="00AE4614" w:rsidRDefault="00E26020" w:rsidP="00373D8E">
      <w:pPr>
        <w:ind w:left="1416"/>
      </w:pPr>
      <w:r w:rsidRPr="00AE4614">
        <w:t>paragraphs without indent</w:t>
      </w:r>
      <w:r w:rsidRPr="00AE4614">
        <w:rPr>
          <w:b/>
        </w:rPr>
        <w:t xml:space="preserve"> </w:t>
      </w:r>
    </w:p>
    <w:p w14:paraId="027F2EC4" w14:textId="77777777" w:rsidR="00E26020" w:rsidRPr="00AE4614" w:rsidRDefault="00E26020" w:rsidP="00AE4614">
      <w:r w:rsidRPr="00AE4614">
        <w:t>• Figure captions:</w:t>
      </w:r>
      <w:r w:rsidRPr="00AE4614">
        <w:tab/>
        <w:t xml:space="preserve">10 points, </w:t>
      </w:r>
      <w:r w:rsidRPr="00AE4614">
        <w:rPr>
          <w:i/>
        </w:rPr>
        <w:t>italic</w:t>
      </w:r>
      <w:r w:rsidRPr="00AE4614">
        <w:t>;</w:t>
      </w:r>
    </w:p>
    <w:p w14:paraId="6431D14B" w14:textId="77777777" w:rsidR="00E26020" w:rsidRPr="00AE4614" w:rsidRDefault="00E26020" w:rsidP="00AE4614">
      <w:r w:rsidRPr="00AE4614">
        <w:t>• Table captions:</w:t>
      </w:r>
      <w:r w:rsidR="00182C96">
        <w:tab/>
      </w:r>
      <w:r w:rsidRPr="00AE4614">
        <w:t xml:space="preserve">10 points, </w:t>
      </w:r>
      <w:r w:rsidRPr="00AE4614">
        <w:rPr>
          <w:i/>
        </w:rPr>
        <w:t>italic</w:t>
      </w:r>
      <w:r w:rsidRPr="00AE4614">
        <w:t>;</w:t>
      </w:r>
    </w:p>
    <w:p w14:paraId="66371E03" w14:textId="77777777" w:rsidR="00E26020" w:rsidRPr="00AE4614" w:rsidRDefault="00E26020" w:rsidP="00AE4614">
      <w:r w:rsidRPr="00AE4614">
        <w:t>• References:</w:t>
      </w:r>
      <w:r w:rsidRPr="00AE4614">
        <w:tab/>
        <w:t>10 points, regular, numbered in [ ].</w:t>
      </w:r>
    </w:p>
    <w:p w14:paraId="6B873BEB" w14:textId="77777777" w:rsidR="00E26020" w:rsidRPr="00AE4614" w:rsidRDefault="00E26020" w:rsidP="00AE4614"/>
    <w:p w14:paraId="3E12969D" w14:textId="77777777" w:rsidR="00E26020" w:rsidRDefault="00DB6E06" w:rsidP="00AE4614">
      <w:r w:rsidRPr="00E721AA">
        <w:t xml:space="preserve">All figures and illustrations should be in </w:t>
      </w:r>
      <w:r>
        <w:t>high resolution (300 dpi)</w:t>
      </w:r>
      <w:r w:rsidRPr="00E721AA">
        <w:t xml:space="preserve"> and should be placed as close to their mention as possible.</w:t>
      </w:r>
      <w:r>
        <w:t xml:space="preserve"> </w:t>
      </w:r>
      <w:r w:rsidRPr="00E721AA">
        <w:t xml:space="preserve">Each figure should be accompanied by a </w:t>
      </w:r>
      <w:r w:rsidRPr="00E721AA">
        <w:t>numbered caption, as shown in Fig. 1, placed right below the figure being described.</w:t>
      </w:r>
      <w:r>
        <w:t xml:space="preserve"> </w:t>
      </w:r>
      <w:r w:rsidRPr="00E721AA">
        <w:t>All labels within the figure frame should be in font 10 or larger.</w:t>
      </w:r>
    </w:p>
    <w:p w14:paraId="6A28E2C5" w14:textId="77777777" w:rsidR="00DB6E06" w:rsidRPr="00AE4614" w:rsidRDefault="00DB6E06" w:rsidP="00AE4614"/>
    <w:p w14:paraId="3D908253" w14:textId="77777777" w:rsidR="00E26020" w:rsidRPr="00AE4614" w:rsidRDefault="00E26020" w:rsidP="00AE4614">
      <w:r w:rsidRPr="00AE4614">
        <w:t xml:space="preserve">Each figure should be accompanied by a numbered caption, as shown in Fig. 1, placed directly below the figure being described. All labels within the figure frame should be in font 9 points or larger. Please ensure that all labels, arrows, lines, and other graphical elements superimposed on schematic drawings and micrographs print with sufficient contrast. </w:t>
      </w:r>
    </w:p>
    <w:p w14:paraId="6BE46D10" w14:textId="77777777" w:rsidR="00E26020" w:rsidRPr="00AE4614" w:rsidRDefault="00E26020" w:rsidP="00AE4614"/>
    <w:p w14:paraId="3538E085" w14:textId="77777777" w:rsidR="00E26020" w:rsidRPr="00AE4614" w:rsidRDefault="00E26020" w:rsidP="00AE4614">
      <w:r w:rsidRPr="00AE4614">
        <w:t>Tables should be preceded by a caption. Table 1 illustrates a possible design. Design details are left to the author’s discretion. If a table or figure is too wide to be contained in a single column, extend it over both columns, preferable at the top or bottom of a page.</w:t>
      </w:r>
    </w:p>
    <w:p w14:paraId="620A22C2" w14:textId="77777777" w:rsidR="00E26020" w:rsidRPr="00AE4614" w:rsidRDefault="00E26020" w:rsidP="00AE4614"/>
    <w:p w14:paraId="39E46184" w14:textId="77777777" w:rsidR="00E26020" w:rsidRPr="00AE4614" w:rsidRDefault="00E26020" w:rsidP="00AE4614">
      <w:r w:rsidRPr="00AE4614">
        <w:t xml:space="preserve">When numbering equations, enclose numbers in parentheses and place flush with right-hand margin of the column, i.e., with appropriate punctuation. For equation variables, numbers, and physical symbol, indexes etc. follow IEEE usage, cf. the Journal of Microelectromechanical Systems.  </w:t>
      </w:r>
    </w:p>
    <w:p w14:paraId="097DD428" w14:textId="77777777" w:rsidR="00E26020" w:rsidRPr="00AE4614" w:rsidRDefault="00E26020" w:rsidP="00AE4614"/>
    <w:p w14:paraId="3B40B5C8" w14:textId="61517FA4" w:rsidR="00E26020" w:rsidRPr="00AE4614" w:rsidRDefault="00E26020" w:rsidP="00B63BEE">
      <w:pPr>
        <w:jc w:val="center"/>
      </w:pPr>
      <w:r w:rsidRPr="00AE4614">
        <w:sym w:font="Symbol" w:char="F061"/>
      </w:r>
      <w:r w:rsidRPr="00AE4614">
        <w:t xml:space="preserve"> + </w:t>
      </w:r>
      <w:r w:rsidRPr="00AE4614">
        <w:sym w:font="Symbol" w:char="F062"/>
      </w:r>
      <w:r w:rsidRPr="00AE4614">
        <w:t xml:space="preserve"> = </w:t>
      </w:r>
      <w:r w:rsidRPr="00AE4614">
        <w:sym w:font="Symbol" w:char="F063"/>
      </w:r>
      <w:r w:rsidRPr="00AE4614">
        <w:tab/>
      </w:r>
      <w:r w:rsidRPr="00AE4614">
        <w:tab/>
        <w:t xml:space="preserve">    </w:t>
      </w:r>
      <w:r w:rsidR="00522F0C">
        <w:t xml:space="preserve">       </w:t>
      </w:r>
      <w:r w:rsidRPr="00AE4614">
        <w:t xml:space="preserve">    </w:t>
      </w:r>
      <w:r w:rsidR="00522F0C">
        <w:t xml:space="preserve">       </w:t>
      </w:r>
      <w:r w:rsidRPr="00AE4614">
        <w:t>(1)</w:t>
      </w:r>
    </w:p>
    <w:p w14:paraId="3C8A9CC9" w14:textId="77777777" w:rsidR="00E26020" w:rsidRPr="00AE4614" w:rsidRDefault="00E26020" w:rsidP="00AE4614"/>
    <w:p w14:paraId="2CADB0C6" w14:textId="77777777" w:rsidR="00E26020" w:rsidRPr="00AE4614" w:rsidRDefault="00E26020" w:rsidP="00AE4614">
      <w:r w:rsidRPr="00AE4614">
        <w:t>Use this Journal for referencing style and formats for referencing as shown in this sample manuscript as illustrated for contributions to conference proceedings [1], journals [2], and books [3].</w:t>
      </w:r>
    </w:p>
    <w:p w14:paraId="1E636909" w14:textId="77777777" w:rsidR="00E26020" w:rsidRPr="00AE4614" w:rsidRDefault="00E26020" w:rsidP="00AE4614"/>
    <w:p w14:paraId="66C12E39" w14:textId="77777777" w:rsidR="00E26020" w:rsidRDefault="00E26020" w:rsidP="00AE4614">
      <w:pPr>
        <w:rPr>
          <w:b/>
        </w:rPr>
      </w:pPr>
      <w:r w:rsidRPr="00AE4614">
        <w:rPr>
          <w:b/>
        </w:rPr>
        <w:t xml:space="preserve">Word Count: </w:t>
      </w:r>
      <w:r w:rsidR="00DB6E06">
        <w:rPr>
          <w:b/>
        </w:rPr>
        <w:t>564</w:t>
      </w:r>
    </w:p>
    <w:p w14:paraId="1C172424" w14:textId="77777777" w:rsidR="00B63BEE" w:rsidRDefault="00B63BEE" w:rsidP="00AE4614">
      <w:pPr>
        <w:rPr>
          <w:b/>
        </w:rPr>
      </w:pPr>
    </w:p>
    <w:p w14:paraId="27A5175C" w14:textId="77777777" w:rsidR="00522F0C" w:rsidRDefault="00522F0C" w:rsidP="00AE4614">
      <w:pPr>
        <w:rPr>
          <w:b/>
        </w:rPr>
      </w:pPr>
    </w:p>
    <w:p w14:paraId="11CCD652" w14:textId="77777777" w:rsidR="00522F0C" w:rsidRDefault="00522F0C" w:rsidP="00AE4614">
      <w:pPr>
        <w:rPr>
          <w:b/>
        </w:rPr>
      </w:pPr>
    </w:p>
    <w:p w14:paraId="05B35B14" w14:textId="77777777" w:rsidR="00522F0C" w:rsidRDefault="00522F0C" w:rsidP="00AE4614">
      <w:pPr>
        <w:rPr>
          <w:b/>
        </w:rPr>
      </w:pPr>
    </w:p>
    <w:p w14:paraId="0D8F6498" w14:textId="77777777" w:rsidR="00522F0C" w:rsidRDefault="00522F0C" w:rsidP="00AE4614">
      <w:pPr>
        <w:rPr>
          <w:b/>
        </w:rPr>
      </w:pPr>
    </w:p>
    <w:p w14:paraId="5BEBF92D" w14:textId="77777777" w:rsidR="00522F0C" w:rsidRDefault="00522F0C" w:rsidP="00AE4614">
      <w:pPr>
        <w:rPr>
          <w:b/>
        </w:rPr>
      </w:pPr>
    </w:p>
    <w:p w14:paraId="06561FA9" w14:textId="77777777" w:rsidR="00522F0C" w:rsidRDefault="00522F0C" w:rsidP="00AE4614">
      <w:pPr>
        <w:rPr>
          <w:b/>
        </w:rPr>
      </w:pPr>
    </w:p>
    <w:p w14:paraId="3ED22DFA" w14:textId="77777777" w:rsidR="00B63BEE" w:rsidRPr="00AE4614" w:rsidRDefault="00B63BEE" w:rsidP="00AE4614">
      <w:pPr>
        <w:rPr>
          <w:b/>
        </w:rPr>
      </w:pPr>
    </w:p>
    <w:p w14:paraId="203AB2CE" w14:textId="77777777" w:rsidR="008C06BF" w:rsidRPr="00AE4614" w:rsidRDefault="00E64509" w:rsidP="00B63BEE">
      <w:pPr>
        <w:jc w:val="center"/>
      </w:pPr>
      <w:r>
        <w:rPr>
          <w:noProof/>
        </w:rPr>
        <w:lastRenderedPageBreak/>
        <w:drawing>
          <wp:inline distT="0" distB="0" distL="0" distR="0" wp14:anchorId="259D6DCE" wp14:editId="6258805A">
            <wp:extent cx="2788920" cy="18519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788920" cy="1851966"/>
                    </a:xfrm>
                    <a:prstGeom prst="rect">
                      <a:avLst/>
                    </a:prstGeom>
                  </pic:spPr>
                </pic:pic>
              </a:graphicData>
            </a:graphic>
          </wp:inline>
        </w:drawing>
      </w:r>
    </w:p>
    <w:p w14:paraId="06EA3A4B" w14:textId="77777777" w:rsidR="00E26020" w:rsidRPr="00AE4614" w:rsidRDefault="00E26020" w:rsidP="00B63BEE">
      <w:pPr>
        <w:pStyle w:val="Caption"/>
      </w:pPr>
      <w:r w:rsidRPr="00AE4614">
        <w:t>Figu</w:t>
      </w:r>
      <w:r w:rsidR="00E64509">
        <w:t xml:space="preserve">re 1: Reflections on </w:t>
      </w:r>
      <w:r w:rsidRPr="00AE4614">
        <w:t xml:space="preserve">liquid/gas interface, with </w:t>
      </w:r>
      <w:r w:rsidR="009F0AFC">
        <w:t>ceramic body.</w:t>
      </w:r>
    </w:p>
    <w:p w14:paraId="62CAFE39" w14:textId="77777777" w:rsidR="00E26020" w:rsidRPr="00AE4614" w:rsidRDefault="00E64509" w:rsidP="00B63BEE">
      <w:pPr>
        <w:jc w:val="center"/>
      </w:pPr>
      <w:r>
        <w:rPr>
          <w:noProof/>
        </w:rPr>
        <w:drawing>
          <wp:inline distT="0" distB="0" distL="0" distR="0" wp14:anchorId="225CA40C" wp14:editId="570E182E">
            <wp:extent cx="2781300" cy="1676400"/>
            <wp:effectExtent l="0" t="0" r="0" b="0"/>
            <wp:docPr id="2" name="Picture 2" descr="D:\Dropbox\MFHS\hairarr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ropbox\MFHS\hairarra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0" cy="1676400"/>
                    </a:xfrm>
                    <a:prstGeom prst="rect">
                      <a:avLst/>
                    </a:prstGeom>
                    <a:noFill/>
                    <a:ln>
                      <a:noFill/>
                    </a:ln>
                  </pic:spPr>
                </pic:pic>
              </a:graphicData>
            </a:graphic>
          </wp:inline>
        </w:drawing>
      </w:r>
    </w:p>
    <w:p w14:paraId="2087CCA4" w14:textId="77777777" w:rsidR="00E26020" w:rsidRPr="00AE4614" w:rsidRDefault="00E26020" w:rsidP="00B63BEE">
      <w:pPr>
        <w:pStyle w:val="Caption"/>
      </w:pPr>
      <w:r w:rsidRPr="00AE4614">
        <w:t xml:space="preserve">Figure 2. </w:t>
      </w:r>
      <w:r w:rsidR="009F0AFC">
        <w:t>Scanning electron microscopy image of SU-8 hair structures.</w:t>
      </w:r>
    </w:p>
    <w:p w14:paraId="14C273B1" w14:textId="77777777" w:rsidR="00E26020" w:rsidRPr="00AE4614" w:rsidRDefault="00E64509" w:rsidP="00B63BEE">
      <w:pPr>
        <w:jc w:val="center"/>
      </w:pPr>
      <w:r>
        <w:rPr>
          <w:noProof/>
        </w:rPr>
        <w:drawing>
          <wp:inline distT="0" distB="0" distL="0" distR="0" wp14:anchorId="52C282EA" wp14:editId="0B251B8F">
            <wp:extent cx="1526781" cy="1143000"/>
            <wp:effectExtent l="0" t="0" r="0" b="0"/>
            <wp:docPr id="3" name="Picture 3" descr="D:\Dropbox\MFHS\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ropbox\MFHS\2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6781" cy="1143000"/>
                    </a:xfrm>
                    <a:prstGeom prst="rect">
                      <a:avLst/>
                    </a:prstGeom>
                    <a:noFill/>
                    <a:ln>
                      <a:noFill/>
                    </a:ln>
                  </pic:spPr>
                </pic:pic>
              </a:graphicData>
            </a:graphic>
          </wp:inline>
        </w:drawing>
      </w:r>
    </w:p>
    <w:p w14:paraId="02DD050D" w14:textId="77777777" w:rsidR="00E26020" w:rsidRPr="00AE4614" w:rsidRDefault="00E26020" w:rsidP="00B63BEE">
      <w:pPr>
        <w:pStyle w:val="Caption"/>
      </w:pPr>
      <w:r w:rsidRPr="00AE4614">
        <w:t>Figu</w:t>
      </w:r>
      <w:r w:rsidR="000007E2">
        <w:t>re 3. Scanning electron microscopy image of something inside the scanning electron microscope.</w:t>
      </w:r>
    </w:p>
    <w:p w14:paraId="74177C97" w14:textId="77777777" w:rsidR="00E26020" w:rsidRPr="00AE4614" w:rsidRDefault="00E64509" w:rsidP="00B63BEE">
      <w:pPr>
        <w:jc w:val="center"/>
      </w:pPr>
      <w:r>
        <w:rPr>
          <w:noProof/>
        </w:rPr>
        <w:drawing>
          <wp:inline distT="0" distB="0" distL="0" distR="0" wp14:anchorId="299EFA8B" wp14:editId="52FE65CF">
            <wp:extent cx="1970433" cy="1485900"/>
            <wp:effectExtent l="0" t="0" r="0" b="0"/>
            <wp:docPr id="4" name="Picture 4" descr="D:\Dropbox\MFHS\coriolisonfl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ropbox\MFHS\coriolisonflex.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0433" cy="1485900"/>
                    </a:xfrm>
                    <a:prstGeom prst="rect">
                      <a:avLst/>
                    </a:prstGeom>
                    <a:noFill/>
                    <a:ln>
                      <a:noFill/>
                    </a:ln>
                  </pic:spPr>
                </pic:pic>
              </a:graphicData>
            </a:graphic>
          </wp:inline>
        </w:drawing>
      </w:r>
    </w:p>
    <w:p w14:paraId="4413A7E4" w14:textId="77777777" w:rsidR="00E26020" w:rsidRPr="00AE4614" w:rsidRDefault="000007E2" w:rsidP="00B63BEE">
      <w:pPr>
        <w:pStyle w:val="Caption"/>
      </w:pPr>
      <w:r>
        <w:t>Figure 4. Device mounted on another device using a bonding technique.</w:t>
      </w:r>
    </w:p>
    <w:p w14:paraId="411CAA1F" w14:textId="77777777" w:rsidR="00E26020" w:rsidRPr="00AE4614" w:rsidRDefault="00E64509" w:rsidP="00B63BEE">
      <w:pPr>
        <w:pStyle w:val="Caption"/>
      </w:pPr>
      <w:r>
        <w:br w:type="column"/>
      </w:r>
      <w:r w:rsidR="00E26020" w:rsidRPr="00AE4614">
        <w:t>Table 1.  Sample of a Table Format</w:t>
      </w:r>
    </w:p>
    <w:tbl>
      <w:tblPr>
        <w:tblW w:w="0" w:type="auto"/>
        <w:jc w:val="center"/>
        <w:tblBorders>
          <w:insideH w:val="single" w:sz="4" w:space="0" w:color="auto"/>
        </w:tblBorders>
        <w:tblLook w:val="00A0" w:firstRow="1" w:lastRow="0" w:firstColumn="1" w:lastColumn="0" w:noHBand="0" w:noVBand="0"/>
      </w:tblPr>
      <w:tblGrid>
        <w:gridCol w:w="738"/>
        <w:gridCol w:w="2160"/>
        <w:gridCol w:w="905"/>
        <w:gridCol w:w="905"/>
      </w:tblGrid>
      <w:tr w:rsidR="00CA0728" w:rsidRPr="00AE4614" w14:paraId="5EDC12EF" w14:textId="77777777" w:rsidTr="00EE7E4D">
        <w:trPr>
          <w:jc w:val="center"/>
        </w:trPr>
        <w:tc>
          <w:tcPr>
            <w:tcW w:w="738" w:type="dxa"/>
            <w:vMerge w:val="restart"/>
            <w:vAlign w:val="center"/>
          </w:tcPr>
          <w:p w14:paraId="03B74E5E" w14:textId="77777777" w:rsidR="00CA0728" w:rsidRPr="00AE4614" w:rsidRDefault="00CA0728" w:rsidP="00AE4614">
            <w:r w:rsidRPr="00AE4614">
              <w:t>Table Head</w:t>
            </w:r>
          </w:p>
        </w:tc>
        <w:tc>
          <w:tcPr>
            <w:tcW w:w="3780" w:type="dxa"/>
            <w:gridSpan w:val="3"/>
          </w:tcPr>
          <w:p w14:paraId="2A461D3A" w14:textId="77777777" w:rsidR="00CA0728" w:rsidRPr="00AE4614" w:rsidRDefault="00CA0728" w:rsidP="00AE4614">
            <w:r w:rsidRPr="00AE4614">
              <w:t>Table Column Head</w:t>
            </w:r>
          </w:p>
        </w:tc>
      </w:tr>
      <w:tr w:rsidR="00CA0728" w:rsidRPr="00AE4614" w14:paraId="51E619ED" w14:textId="77777777" w:rsidTr="00EE7E4D">
        <w:trPr>
          <w:jc w:val="center"/>
        </w:trPr>
        <w:tc>
          <w:tcPr>
            <w:tcW w:w="738" w:type="dxa"/>
            <w:vMerge/>
          </w:tcPr>
          <w:p w14:paraId="3BCF4500" w14:textId="77777777" w:rsidR="00CA0728" w:rsidRPr="00AE4614" w:rsidRDefault="00CA0728" w:rsidP="00AE4614"/>
        </w:tc>
        <w:tc>
          <w:tcPr>
            <w:tcW w:w="2160" w:type="dxa"/>
          </w:tcPr>
          <w:p w14:paraId="1996D33D" w14:textId="77777777" w:rsidR="00CA0728" w:rsidRPr="00AE4614" w:rsidRDefault="00CA0728" w:rsidP="00AE4614">
            <w:r w:rsidRPr="00AE4614">
              <w:t>Table Column Subhead</w:t>
            </w:r>
          </w:p>
        </w:tc>
        <w:tc>
          <w:tcPr>
            <w:tcW w:w="810" w:type="dxa"/>
          </w:tcPr>
          <w:p w14:paraId="4A329484" w14:textId="77777777" w:rsidR="00CA0728" w:rsidRPr="00AE4614" w:rsidRDefault="00CA0728" w:rsidP="00AE4614">
            <w:r w:rsidRPr="00AE4614">
              <w:t>Subhead</w:t>
            </w:r>
          </w:p>
        </w:tc>
        <w:tc>
          <w:tcPr>
            <w:tcW w:w="810" w:type="dxa"/>
          </w:tcPr>
          <w:p w14:paraId="11785F20" w14:textId="77777777" w:rsidR="00CA0728" w:rsidRPr="00AE4614" w:rsidRDefault="00CA0728" w:rsidP="00AE4614">
            <w:r w:rsidRPr="00AE4614">
              <w:t>Subhead</w:t>
            </w:r>
          </w:p>
        </w:tc>
      </w:tr>
      <w:tr w:rsidR="00CA0728" w:rsidRPr="00AE4614" w14:paraId="0F8A3254" w14:textId="77777777" w:rsidTr="00EE7E4D">
        <w:trPr>
          <w:jc w:val="center"/>
        </w:trPr>
        <w:tc>
          <w:tcPr>
            <w:tcW w:w="738" w:type="dxa"/>
          </w:tcPr>
          <w:p w14:paraId="037D87FF" w14:textId="77777777" w:rsidR="00CA0728" w:rsidRPr="00AE4614" w:rsidRDefault="00CA0728" w:rsidP="00AE4614">
            <w:r w:rsidRPr="00AE4614">
              <w:t>Copy</w:t>
            </w:r>
          </w:p>
        </w:tc>
        <w:tc>
          <w:tcPr>
            <w:tcW w:w="2160" w:type="dxa"/>
          </w:tcPr>
          <w:p w14:paraId="01D6EE86" w14:textId="77777777" w:rsidR="00CA0728" w:rsidRPr="00AE4614" w:rsidRDefault="00CA0728" w:rsidP="00AE4614">
            <w:r w:rsidRPr="00AE4614">
              <w:t>More table copy</w:t>
            </w:r>
          </w:p>
        </w:tc>
        <w:tc>
          <w:tcPr>
            <w:tcW w:w="810" w:type="dxa"/>
          </w:tcPr>
          <w:p w14:paraId="2D893697" w14:textId="77777777" w:rsidR="00CA0728" w:rsidRPr="00AE4614" w:rsidRDefault="00CA0728" w:rsidP="00AE4614"/>
        </w:tc>
        <w:tc>
          <w:tcPr>
            <w:tcW w:w="810" w:type="dxa"/>
          </w:tcPr>
          <w:p w14:paraId="04000345" w14:textId="77777777" w:rsidR="00CA0728" w:rsidRPr="00AE4614" w:rsidRDefault="00CA0728" w:rsidP="00AE4614"/>
        </w:tc>
      </w:tr>
    </w:tbl>
    <w:p w14:paraId="43B98633" w14:textId="77777777" w:rsidR="00CA0728" w:rsidRPr="00AE4614" w:rsidRDefault="00CA0728" w:rsidP="00AE4614"/>
    <w:p w14:paraId="3F5E2985" w14:textId="77777777" w:rsidR="00E26020" w:rsidRPr="00AE4614" w:rsidRDefault="00CA0728" w:rsidP="00B63BEE">
      <w:pPr>
        <w:jc w:val="center"/>
      </w:pPr>
      <w:r w:rsidRPr="00AE4614">
        <w:rPr>
          <w:noProof/>
        </w:rPr>
        <w:drawing>
          <wp:inline distT="0" distB="0" distL="0" distR="0" wp14:anchorId="5DD5A9C5" wp14:editId="68DEDCFB">
            <wp:extent cx="2461260" cy="19583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1260" cy="1958340"/>
                    </a:xfrm>
                    <a:prstGeom prst="rect">
                      <a:avLst/>
                    </a:prstGeom>
                    <a:noFill/>
                    <a:ln>
                      <a:noFill/>
                    </a:ln>
                  </pic:spPr>
                </pic:pic>
              </a:graphicData>
            </a:graphic>
          </wp:inline>
        </w:drawing>
      </w:r>
    </w:p>
    <w:p w14:paraId="1A6BA8BD" w14:textId="77777777" w:rsidR="00E26020" w:rsidRPr="00AE4614" w:rsidRDefault="00AE4614" w:rsidP="00B63BEE">
      <w:pPr>
        <w:pStyle w:val="Caption"/>
      </w:pPr>
      <w:r w:rsidRPr="00AE4614">
        <w:t>Figure 6.</w:t>
      </w:r>
      <w:r w:rsidR="00E26020" w:rsidRPr="00AE4614">
        <w:t xml:space="preserve"> Spectral content of diffracted light from a programmed grating for single (upper) and double (lower) band pass filters.  The dashed lines are the simulated spectra while the solid lines are the measured spectra</w:t>
      </w:r>
      <w:r w:rsidR="003A1B7B">
        <w:t xml:space="preserve"> [4]</w:t>
      </w:r>
      <w:r w:rsidR="00E26020" w:rsidRPr="00AE4614">
        <w:t>.</w:t>
      </w:r>
    </w:p>
    <w:p w14:paraId="2F3510D6" w14:textId="77777777" w:rsidR="00EB4C37" w:rsidRDefault="00EB4C37" w:rsidP="00B63BEE">
      <w:pPr>
        <w:pStyle w:val="Heading1"/>
      </w:pPr>
    </w:p>
    <w:p w14:paraId="21D3A1BC" w14:textId="77777777" w:rsidR="00E26020" w:rsidRPr="00AE4614" w:rsidRDefault="000007E2" w:rsidP="00B63BEE">
      <w:pPr>
        <w:pStyle w:val="Heading1"/>
      </w:pPr>
      <w:r>
        <w:t>REFERENCES</w:t>
      </w:r>
    </w:p>
    <w:p w14:paraId="4EF0616B" w14:textId="77777777" w:rsidR="00E26020" w:rsidRPr="00AE4614" w:rsidRDefault="000007E2" w:rsidP="00AE4614">
      <w:r>
        <w:t xml:space="preserve">[1] </w:t>
      </w:r>
      <w:r w:rsidR="00E26020" w:rsidRPr="00AE4614">
        <w:rPr>
          <w:rFonts w:hint="eastAsia"/>
        </w:rPr>
        <w:t xml:space="preserve">K. Aratani, P. French, P. Sarro, R. Wolffenbuttel, </w:t>
      </w:r>
      <w:r w:rsidR="00E26020" w:rsidRPr="00AE4614">
        <w:t xml:space="preserve">S. </w:t>
      </w:r>
      <w:r w:rsidR="00E26020" w:rsidRPr="00AE4614">
        <w:rPr>
          <w:rFonts w:hint="eastAsia"/>
        </w:rPr>
        <w:t>Middelhoek</w:t>
      </w:r>
      <w:r w:rsidR="00E26020" w:rsidRPr="00AE4614">
        <w:t>, “</w:t>
      </w:r>
      <w:r w:rsidR="00E26020" w:rsidRPr="00AE4614">
        <w:rPr>
          <w:rFonts w:hint="eastAsia"/>
        </w:rPr>
        <w:t>Surface Micromachined Tuneable Interferometer Array</w:t>
      </w:r>
      <w:r w:rsidR="00E26020" w:rsidRPr="00AE4614">
        <w:t>”</w:t>
      </w:r>
      <w:r w:rsidR="00E26020" w:rsidRPr="00AE4614">
        <w:rPr>
          <w:rFonts w:hint="eastAsia"/>
        </w:rPr>
        <w:t xml:space="preserve">, </w:t>
      </w:r>
      <w:r w:rsidR="00E26020" w:rsidRPr="00AE4614">
        <w:rPr>
          <w:i/>
        </w:rPr>
        <w:t>Digest Tech. Papers</w:t>
      </w:r>
      <w:r w:rsidR="00E26020" w:rsidRPr="00AE4614">
        <w:rPr>
          <w:rFonts w:hint="eastAsia"/>
          <w:i/>
        </w:rPr>
        <w:t>,</w:t>
      </w:r>
      <w:r w:rsidR="00E26020" w:rsidRPr="00AE4614">
        <w:rPr>
          <w:i/>
        </w:rPr>
        <w:t xml:space="preserve"> Transducers‘</w:t>
      </w:r>
      <w:r w:rsidR="00E26020" w:rsidRPr="00AE4614">
        <w:rPr>
          <w:rFonts w:hint="eastAsia"/>
          <w:i/>
        </w:rPr>
        <w:t>9</w:t>
      </w:r>
      <w:r w:rsidR="00E26020" w:rsidRPr="00AE4614">
        <w:rPr>
          <w:i/>
        </w:rPr>
        <w:t>3 Conference</w:t>
      </w:r>
      <w:r w:rsidR="00E26020" w:rsidRPr="00AE4614">
        <w:t xml:space="preserve">, </w:t>
      </w:r>
      <w:r w:rsidR="00E26020" w:rsidRPr="00AE4614">
        <w:rPr>
          <w:rFonts w:hint="eastAsia"/>
          <w:i/>
        </w:rPr>
        <w:t>Yokohoma, Japan</w:t>
      </w:r>
      <w:r w:rsidR="00E26020" w:rsidRPr="00AE4614">
        <w:t xml:space="preserve">, June </w:t>
      </w:r>
      <w:r w:rsidR="00E26020" w:rsidRPr="00AE4614">
        <w:rPr>
          <w:rFonts w:hint="eastAsia"/>
        </w:rPr>
        <w:t>7-10</w:t>
      </w:r>
      <w:r w:rsidR="00E26020" w:rsidRPr="00AE4614">
        <w:t xml:space="preserve">, </w:t>
      </w:r>
      <w:r w:rsidR="00E26020" w:rsidRPr="00AE4614">
        <w:rPr>
          <w:rFonts w:hint="eastAsia"/>
        </w:rPr>
        <w:t>1993, pp.</w:t>
      </w:r>
      <w:r w:rsidR="00081221">
        <w:t xml:space="preserve"> </w:t>
      </w:r>
      <w:r w:rsidR="00E26020" w:rsidRPr="00AE4614">
        <w:rPr>
          <w:rFonts w:hint="eastAsia"/>
        </w:rPr>
        <w:t>678-681</w:t>
      </w:r>
      <w:r w:rsidR="00E26020" w:rsidRPr="00AE4614">
        <w:t>.</w:t>
      </w:r>
    </w:p>
    <w:p w14:paraId="76D62195" w14:textId="77777777" w:rsidR="00E26020" w:rsidRPr="00AE4614" w:rsidRDefault="00E26020" w:rsidP="00AE4614">
      <w:r w:rsidRPr="00AE4614">
        <w:t>[</w:t>
      </w:r>
      <w:r w:rsidRPr="00AE4614">
        <w:rPr>
          <w:rFonts w:hint="eastAsia"/>
        </w:rPr>
        <w:t>2</w:t>
      </w:r>
      <w:r w:rsidR="000007E2">
        <w:t xml:space="preserve">] </w:t>
      </w:r>
      <w:r w:rsidRPr="00AE4614">
        <w:rPr>
          <w:rFonts w:hint="eastAsia"/>
        </w:rPr>
        <w:t>W. Ko</w:t>
      </w:r>
      <w:r w:rsidRPr="00AE4614">
        <w:rPr>
          <w:rFonts w:hint="eastAsia"/>
        </w:rPr>
        <w:t>，</w:t>
      </w:r>
      <w:r w:rsidRPr="00AE4614">
        <w:rPr>
          <w:rFonts w:hint="eastAsia"/>
        </w:rPr>
        <w:t>M. Bao, Y. Hong</w:t>
      </w:r>
      <w:r w:rsidRPr="00AE4614">
        <w:t>, “</w:t>
      </w:r>
      <w:r w:rsidRPr="00AE4614">
        <w:rPr>
          <w:rFonts w:hint="eastAsia"/>
        </w:rPr>
        <w:t>A High Sensitivity Integrated-Circuit Capacitive Pressure</w:t>
      </w:r>
      <w:r w:rsidRPr="00AE4614">
        <w:t>”</w:t>
      </w:r>
      <w:r w:rsidRPr="00AE4614">
        <w:rPr>
          <w:rFonts w:hint="eastAsia"/>
        </w:rPr>
        <w:t>, IEEE Trans. Electron Devices, Vol. ED-29, pp.</w:t>
      </w:r>
      <w:r w:rsidR="00081221">
        <w:t xml:space="preserve"> </w:t>
      </w:r>
      <w:r w:rsidRPr="00AE4614">
        <w:rPr>
          <w:rFonts w:hint="eastAsia"/>
        </w:rPr>
        <w:t>48-56, 1982.</w:t>
      </w:r>
    </w:p>
    <w:p w14:paraId="0FD3378F" w14:textId="77777777" w:rsidR="00E26020" w:rsidRDefault="000007E2" w:rsidP="00AE4614">
      <w:r>
        <w:t xml:space="preserve">[3] </w:t>
      </w:r>
      <w:r w:rsidR="00E26020" w:rsidRPr="00AE4614">
        <w:rPr>
          <w:rFonts w:hint="eastAsia"/>
        </w:rPr>
        <w:t>S. Timoshinko</w:t>
      </w:r>
      <w:r w:rsidR="00E26020" w:rsidRPr="00AE4614">
        <w:t xml:space="preserve">, </w:t>
      </w:r>
      <w:r w:rsidR="00E26020" w:rsidRPr="00AE4614">
        <w:rPr>
          <w:rFonts w:hint="eastAsia"/>
        </w:rPr>
        <w:t xml:space="preserve">D. Young, W. Weaver, </w:t>
      </w:r>
      <w:r w:rsidR="00E26020" w:rsidRPr="00AE4614">
        <w:t>“</w:t>
      </w:r>
      <w:r w:rsidR="00E26020" w:rsidRPr="00AE4614">
        <w:rPr>
          <w:rFonts w:hint="eastAsia"/>
        </w:rPr>
        <w:t>Vibration Problems in Engineering</w:t>
      </w:r>
      <w:r w:rsidR="00E26020" w:rsidRPr="00AE4614">
        <w:t>”</w:t>
      </w:r>
      <w:r w:rsidR="00E26020" w:rsidRPr="00AE4614">
        <w:rPr>
          <w:rFonts w:hint="eastAsia"/>
        </w:rPr>
        <w:t>, 4</w:t>
      </w:r>
      <w:r w:rsidR="00E26020" w:rsidRPr="00AE4614">
        <w:rPr>
          <w:rFonts w:hint="eastAsia"/>
          <w:vertAlign w:val="superscript"/>
        </w:rPr>
        <w:t>th</w:t>
      </w:r>
      <w:r w:rsidR="00E26020" w:rsidRPr="00AE4614">
        <w:rPr>
          <w:rFonts w:hint="eastAsia"/>
        </w:rPr>
        <w:t xml:space="preserve"> ed</w:t>
      </w:r>
      <w:r w:rsidR="00081221">
        <w:t>i</w:t>
      </w:r>
      <w:r w:rsidR="00E26020" w:rsidRPr="00AE4614">
        <w:rPr>
          <w:rFonts w:hint="eastAsia"/>
        </w:rPr>
        <w:t>tion, John Wiley and Sons, 1974.</w:t>
      </w:r>
    </w:p>
    <w:p w14:paraId="3507281D" w14:textId="77777777" w:rsidR="007D37F8" w:rsidRPr="007D37F8" w:rsidRDefault="007D37F8" w:rsidP="007D37F8">
      <w:r w:rsidRPr="007D37F8">
        <w:rPr>
          <w:lang w:val="en-GB"/>
        </w:rPr>
        <w:t>[4] Y.Z. Wang, Z.Q. Li, J. Luo, “Transducers 2011 Conference Sample Abstract and Instructions for Abstract Preparation</w:t>
      </w:r>
      <w:r>
        <w:rPr>
          <w:lang w:val="en-GB"/>
        </w:rPr>
        <w:t>”, Transducers ’11, 2011</w:t>
      </w:r>
    </w:p>
    <w:p w14:paraId="6E9ABF18" w14:textId="77777777" w:rsidR="006F16ED" w:rsidRPr="007D37F8" w:rsidRDefault="006F16ED" w:rsidP="00AE4614">
      <w:pPr>
        <w:rPr>
          <w:lang w:val="en-GB"/>
        </w:rPr>
      </w:pPr>
    </w:p>
    <w:p w14:paraId="41A1DE66" w14:textId="77777777" w:rsidR="006F16ED" w:rsidRPr="007D37F8" w:rsidRDefault="006F16ED" w:rsidP="00AE4614">
      <w:pPr>
        <w:rPr>
          <w:lang w:val="en-GB"/>
        </w:rPr>
      </w:pPr>
    </w:p>
    <w:sectPr w:rsidR="006F16ED" w:rsidRPr="007D37F8" w:rsidSect="00BA7CED">
      <w:type w:val="continuous"/>
      <w:pgSz w:w="11907" w:h="16839" w:code="9"/>
      <w:pgMar w:top="1418" w:right="992" w:bottom="1418" w:left="992" w:header="720" w:footer="720" w:gutter="0"/>
      <w:cols w:num="2" w:space="28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C3604" w14:textId="77777777" w:rsidR="000A3E5A" w:rsidRDefault="000A3E5A">
      <w:r>
        <w:separator/>
      </w:r>
    </w:p>
  </w:endnote>
  <w:endnote w:type="continuationSeparator" w:id="0">
    <w:p w14:paraId="541AC3BC" w14:textId="77777777" w:rsidR="000A3E5A" w:rsidRDefault="000A3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3507F" w14:textId="77777777" w:rsidR="000A3E5A" w:rsidRDefault="000A3E5A">
      <w:r>
        <w:separator/>
      </w:r>
    </w:p>
  </w:footnote>
  <w:footnote w:type="continuationSeparator" w:id="0">
    <w:p w14:paraId="67631DF8" w14:textId="77777777" w:rsidR="000A3E5A" w:rsidRDefault="000A3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A4867" w14:textId="77777777" w:rsidR="00EE7E4D" w:rsidRPr="00E26020" w:rsidRDefault="00EE7E4D" w:rsidP="00AE4614">
    <w:pPr>
      <w:rPr>
        <w:lang w:val="en-GB"/>
      </w:rPr>
    </w:pPr>
    <w:r w:rsidRPr="00AE4614">
      <w:rPr>
        <w:b/>
        <w:lang w:val="en-GB"/>
      </w:rPr>
      <w:t>2. Actuators</w:t>
    </w:r>
    <w:r w:rsidRPr="00E26020">
      <w:rPr>
        <w:lang w:val="en-GB"/>
      </w:rPr>
      <w:tab/>
    </w:r>
    <w:r w:rsidRPr="00E26020">
      <w:rPr>
        <w:lang w:val="en-GB"/>
      </w:rPr>
      <w:tab/>
    </w:r>
    <w:r w:rsidRPr="00E26020">
      <w:rPr>
        <w:lang w:val="en-GB"/>
      </w:rPr>
      <w:tab/>
    </w:r>
    <w:r w:rsidRPr="00E26020">
      <w:rPr>
        <w:lang w:val="en-GB"/>
      </w:rPr>
      <w:tab/>
    </w:r>
    <w:r w:rsidRPr="00AE4614">
      <w:rPr>
        <w:b/>
        <w:lang w:val="en-GB"/>
      </w:rPr>
      <w:t>Poster or Presentation</w:t>
    </w:r>
    <w:r w:rsidRPr="00E26020">
      <w:rPr>
        <w:lang w:val="en-GB"/>
      </w:rPr>
      <w:tab/>
    </w:r>
    <w:r w:rsidRPr="00E26020">
      <w:rPr>
        <w:lang w:val="en-GB"/>
      </w:rPr>
      <w:tab/>
    </w:r>
    <w:r w:rsidRPr="00E26020">
      <w:rPr>
        <w:lang w:val="en-GB"/>
      </w:rPr>
      <w:tab/>
    </w:r>
    <w:r w:rsidRPr="00E26020">
      <w:rPr>
        <w:lang w:val="en-GB"/>
      </w:rPr>
      <w:tab/>
    </w:r>
    <w:r w:rsidRPr="00E26020">
      <w:rPr>
        <w:lang w:val="en-GB"/>
      </w:rPr>
      <w:tab/>
    </w:r>
  </w:p>
  <w:p w14:paraId="45085A8E" w14:textId="77777777" w:rsidR="00EE7E4D" w:rsidRPr="00E26020" w:rsidRDefault="00EE7E4D" w:rsidP="00AE4614">
    <w:pPr>
      <w:rPr>
        <w:lang w:val="en-GB"/>
      </w:rPr>
    </w:pPr>
    <w:r w:rsidRPr="00E26020">
      <w:rPr>
        <w:lang w:val="en-GB"/>
      </w:rPr>
      <w:t>(please choose category from list)</w:t>
    </w:r>
    <w:r w:rsidRPr="00E26020">
      <w:rPr>
        <w:lang w:val="en-GB"/>
      </w:rPr>
      <w:tab/>
    </w:r>
    <w:r w:rsidRPr="00E26020">
      <w:rPr>
        <w:lang w:val="en-GB"/>
      </w:rPr>
      <w:tab/>
      <w:t>(if requesting poster)</w:t>
    </w:r>
    <w:r w:rsidRPr="00E26020">
      <w:rPr>
        <w:lang w:val="en-GB"/>
      </w:rPr>
      <w:tab/>
    </w:r>
    <w:r w:rsidRPr="00E26020">
      <w:rPr>
        <w:lang w:val="en-GB"/>
      </w:rPr>
      <w:tab/>
    </w:r>
    <w:r w:rsidRPr="00E26020">
      <w:rPr>
        <w:lang w:val="en-GB"/>
      </w:rPr>
      <w:tab/>
    </w:r>
    <w:r w:rsidRPr="00E26020">
      <w:rPr>
        <w:lang w:val="en-GB"/>
      </w:rPr>
      <w:tab/>
    </w:r>
  </w:p>
  <w:p w14:paraId="6C86C9D5" w14:textId="77777777" w:rsidR="00EE7E4D" w:rsidRPr="00AE4614" w:rsidRDefault="00EE7E4D">
    <w:pPr>
      <w:pStyle w:val="Header"/>
      <w:rPr>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020"/>
    <w:rsid w:val="000007E2"/>
    <w:rsid w:val="00081221"/>
    <w:rsid w:val="000A3E5A"/>
    <w:rsid w:val="00101F81"/>
    <w:rsid w:val="00163102"/>
    <w:rsid w:val="00182C96"/>
    <w:rsid w:val="00211507"/>
    <w:rsid w:val="00235988"/>
    <w:rsid w:val="00284022"/>
    <w:rsid w:val="00373D8E"/>
    <w:rsid w:val="003829AB"/>
    <w:rsid w:val="003A1B7B"/>
    <w:rsid w:val="003C681C"/>
    <w:rsid w:val="003E1968"/>
    <w:rsid w:val="00427D9D"/>
    <w:rsid w:val="0043699D"/>
    <w:rsid w:val="004D1D9E"/>
    <w:rsid w:val="004F50A4"/>
    <w:rsid w:val="00522F0C"/>
    <w:rsid w:val="00527166"/>
    <w:rsid w:val="00562DAB"/>
    <w:rsid w:val="005E5FFA"/>
    <w:rsid w:val="006039BE"/>
    <w:rsid w:val="006B5420"/>
    <w:rsid w:val="006C4BFE"/>
    <w:rsid w:val="006C54AB"/>
    <w:rsid w:val="006F16ED"/>
    <w:rsid w:val="007D37F8"/>
    <w:rsid w:val="007D7B14"/>
    <w:rsid w:val="00851BF1"/>
    <w:rsid w:val="008C06BF"/>
    <w:rsid w:val="009F0AFC"/>
    <w:rsid w:val="00A101A8"/>
    <w:rsid w:val="00A438FE"/>
    <w:rsid w:val="00AE4614"/>
    <w:rsid w:val="00B63BEE"/>
    <w:rsid w:val="00B9554C"/>
    <w:rsid w:val="00BA7CED"/>
    <w:rsid w:val="00C531E3"/>
    <w:rsid w:val="00CA0728"/>
    <w:rsid w:val="00CE067A"/>
    <w:rsid w:val="00CF6F4E"/>
    <w:rsid w:val="00D515E0"/>
    <w:rsid w:val="00D64EBE"/>
    <w:rsid w:val="00D776AE"/>
    <w:rsid w:val="00DB6E06"/>
    <w:rsid w:val="00E26020"/>
    <w:rsid w:val="00E5072E"/>
    <w:rsid w:val="00E620C8"/>
    <w:rsid w:val="00E64509"/>
    <w:rsid w:val="00E87393"/>
    <w:rsid w:val="00EB4C37"/>
    <w:rsid w:val="00EC5761"/>
    <w:rsid w:val="00EE7E4D"/>
    <w:rsid w:val="00F460EC"/>
    <w:rsid w:val="00F65DAA"/>
    <w:rsid w:val="00F87D65"/>
    <w:rsid w:val="00FE7809"/>
    <w:rsid w:val="00FF5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BE101"/>
  <w15:docId w15:val="{2C509473-D79B-4CEB-9301-25D5412FE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728"/>
    <w:pPr>
      <w:widowControl w:val="0"/>
      <w:autoSpaceDE w:val="0"/>
      <w:autoSpaceDN w:val="0"/>
      <w:adjustRightInd w:val="0"/>
      <w:jc w:val="both"/>
    </w:pPr>
    <w:rPr>
      <w:rFonts w:ascii="Times New Roman" w:eastAsia="SimSun" w:hAnsi="Times New Roman"/>
      <w:sz w:val="20"/>
      <w:szCs w:val="20"/>
      <w:lang w:val="en-US"/>
    </w:rPr>
  </w:style>
  <w:style w:type="paragraph" w:styleId="Heading1">
    <w:name w:val="heading 1"/>
    <w:basedOn w:val="Normal"/>
    <w:next w:val="Normal"/>
    <w:link w:val="Heading1Char"/>
    <w:uiPriority w:val="9"/>
    <w:qFormat/>
    <w:rsid w:val="00CA0728"/>
    <w:pPr>
      <w:keepNext/>
      <w:spacing w:before="120" w:after="120"/>
      <w:outlineLvl w:val="0"/>
    </w:pPr>
    <w:rPr>
      <w:rFonts w:eastAsiaTheme="majorEastAsia" w:cstheme="majorBidi"/>
      <w:b/>
      <w:bCs/>
      <w:caps/>
      <w:kern w:val="32"/>
      <w:sz w:val="24"/>
      <w:szCs w:val="32"/>
    </w:rPr>
  </w:style>
  <w:style w:type="paragraph" w:styleId="Heading2">
    <w:name w:val="heading 2"/>
    <w:basedOn w:val="Normal"/>
    <w:next w:val="Normal"/>
    <w:link w:val="Heading2Char"/>
    <w:uiPriority w:val="9"/>
    <w:unhideWhenUsed/>
    <w:qFormat/>
    <w:rsid w:val="00E26020"/>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E26020"/>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E26020"/>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E26020"/>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E26020"/>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E26020"/>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E26020"/>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E26020"/>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0728"/>
    <w:rPr>
      <w:rFonts w:ascii="Times New Roman" w:eastAsiaTheme="majorEastAsia" w:hAnsi="Times New Roman" w:cstheme="majorBidi"/>
      <w:b/>
      <w:bCs/>
      <w:caps/>
      <w:kern w:val="32"/>
      <w:sz w:val="24"/>
      <w:szCs w:val="32"/>
      <w:lang w:val="en-US"/>
    </w:rPr>
  </w:style>
  <w:style w:type="character" w:customStyle="1" w:styleId="Heading2Char">
    <w:name w:val="Heading 2 Char"/>
    <w:basedOn w:val="DefaultParagraphFont"/>
    <w:link w:val="Heading2"/>
    <w:uiPriority w:val="9"/>
    <w:rsid w:val="00E2602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E2602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E26020"/>
    <w:rPr>
      <w:rFonts w:cstheme="majorBidi"/>
      <w:b/>
      <w:bCs/>
      <w:sz w:val="28"/>
      <w:szCs w:val="28"/>
    </w:rPr>
  </w:style>
  <w:style w:type="character" w:customStyle="1" w:styleId="Heading5Char">
    <w:name w:val="Heading 5 Char"/>
    <w:basedOn w:val="DefaultParagraphFont"/>
    <w:link w:val="Heading5"/>
    <w:uiPriority w:val="9"/>
    <w:semiHidden/>
    <w:rsid w:val="00E26020"/>
    <w:rPr>
      <w:rFonts w:cstheme="majorBidi"/>
      <w:b/>
      <w:bCs/>
      <w:i/>
      <w:iCs/>
      <w:sz w:val="26"/>
      <w:szCs w:val="26"/>
    </w:rPr>
  </w:style>
  <w:style w:type="character" w:customStyle="1" w:styleId="Heading6Char">
    <w:name w:val="Heading 6 Char"/>
    <w:basedOn w:val="DefaultParagraphFont"/>
    <w:link w:val="Heading6"/>
    <w:uiPriority w:val="9"/>
    <w:semiHidden/>
    <w:rsid w:val="00E26020"/>
    <w:rPr>
      <w:rFonts w:cstheme="majorBidi"/>
      <w:b/>
      <w:bCs/>
    </w:rPr>
  </w:style>
  <w:style w:type="character" w:customStyle="1" w:styleId="Heading7Char">
    <w:name w:val="Heading 7 Char"/>
    <w:basedOn w:val="DefaultParagraphFont"/>
    <w:link w:val="Heading7"/>
    <w:uiPriority w:val="9"/>
    <w:semiHidden/>
    <w:rsid w:val="00E26020"/>
    <w:rPr>
      <w:rFonts w:cstheme="majorBidi"/>
      <w:sz w:val="24"/>
      <w:szCs w:val="24"/>
    </w:rPr>
  </w:style>
  <w:style w:type="character" w:customStyle="1" w:styleId="Heading8Char">
    <w:name w:val="Heading 8 Char"/>
    <w:basedOn w:val="DefaultParagraphFont"/>
    <w:link w:val="Heading8"/>
    <w:uiPriority w:val="9"/>
    <w:semiHidden/>
    <w:rsid w:val="00E26020"/>
    <w:rPr>
      <w:rFonts w:cstheme="majorBidi"/>
      <w:i/>
      <w:iCs/>
      <w:sz w:val="24"/>
      <w:szCs w:val="24"/>
    </w:rPr>
  </w:style>
  <w:style w:type="character" w:customStyle="1" w:styleId="Heading9Char">
    <w:name w:val="Heading 9 Char"/>
    <w:basedOn w:val="DefaultParagraphFont"/>
    <w:link w:val="Heading9"/>
    <w:uiPriority w:val="9"/>
    <w:semiHidden/>
    <w:rsid w:val="00E26020"/>
    <w:rPr>
      <w:rFonts w:asciiTheme="majorHAnsi" w:eastAsiaTheme="majorEastAsia" w:hAnsiTheme="majorHAnsi" w:cstheme="majorBidi"/>
    </w:rPr>
  </w:style>
  <w:style w:type="paragraph" w:styleId="Title">
    <w:name w:val="Title"/>
    <w:basedOn w:val="Normal"/>
    <w:next w:val="Normal"/>
    <w:link w:val="TitleChar"/>
    <w:uiPriority w:val="10"/>
    <w:qFormat/>
    <w:rsid w:val="00B63BEE"/>
    <w:pPr>
      <w:jc w:val="center"/>
    </w:pPr>
    <w:rPr>
      <w:b/>
      <w:caps/>
      <w:color w:val="231F20"/>
      <w:sz w:val="24"/>
    </w:rPr>
  </w:style>
  <w:style w:type="character" w:customStyle="1" w:styleId="TitleChar">
    <w:name w:val="Title Char"/>
    <w:basedOn w:val="DefaultParagraphFont"/>
    <w:link w:val="Title"/>
    <w:uiPriority w:val="10"/>
    <w:rsid w:val="00B63BEE"/>
    <w:rPr>
      <w:rFonts w:ascii="Times New Roman" w:eastAsia="SimSun" w:hAnsi="Times New Roman"/>
      <w:b/>
      <w:caps/>
      <w:color w:val="231F20"/>
      <w:sz w:val="24"/>
      <w:szCs w:val="20"/>
      <w:lang w:val="en-US"/>
    </w:rPr>
  </w:style>
  <w:style w:type="paragraph" w:styleId="Subtitle">
    <w:name w:val="Subtitle"/>
    <w:basedOn w:val="Normal"/>
    <w:next w:val="Normal"/>
    <w:link w:val="SubtitleChar"/>
    <w:uiPriority w:val="11"/>
    <w:qFormat/>
    <w:rsid w:val="00E26020"/>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E26020"/>
    <w:rPr>
      <w:rFonts w:asciiTheme="majorHAnsi" w:eastAsiaTheme="majorEastAsia" w:hAnsiTheme="majorHAnsi" w:cstheme="majorBidi"/>
      <w:sz w:val="24"/>
      <w:szCs w:val="24"/>
    </w:rPr>
  </w:style>
  <w:style w:type="character" w:styleId="Strong">
    <w:name w:val="Strong"/>
    <w:basedOn w:val="DefaultParagraphFont"/>
    <w:uiPriority w:val="22"/>
    <w:qFormat/>
    <w:rsid w:val="00E26020"/>
    <w:rPr>
      <w:b/>
      <w:bCs/>
    </w:rPr>
  </w:style>
  <w:style w:type="character" w:styleId="Emphasis">
    <w:name w:val="Emphasis"/>
    <w:basedOn w:val="DefaultParagraphFont"/>
    <w:uiPriority w:val="20"/>
    <w:qFormat/>
    <w:rsid w:val="00E26020"/>
    <w:rPr>
      <w:rFonts w:asciiTheme="minorHAnsi" w:hAnsiTheme="minorHAnsi"/>
      <w:b/>
      <w:i/>
      <w:iCs/>
    </w:rPr>
  </w:style>
  <w:style w:type="paragraph" w:styleId="NoSpacing">
    <w:name w:val="No Spacing"/>
    <w:basedOn w:val="Normal"/>
    <w:uiPriority w:val="1"/>
    <w:qFormat/>
    <w:rsid w:val="00E26020"/>
    <w:rPr>
      <w:szCs w:val="32"/>
    </w:rPr>
  </w:style>
  <w:style w:type="paragraph" w:styleId="ListParagraph">
    <w:name w:val="List Paragraph"/>
    <w:basedOn w:val="Normal"/>
    <w:uiPriority w:val="34"/>
    <w:qFormat/>
    <w:rsid w:val="00E26020"/>
    <w:pPr>
      <w:ind w:left="720"/>
      <w:contextualSpacing/>
    </w:pPr>
  </w:style>
  <w:style w:type="paragraph" w:styleId="Quote">
    <w:name w:val="Quote"/>
    <w:basedOn w:val="Normal"/>
    <w:next w:val="Normal"/>
    <w:link w:val="QuoteChar"/>
    <w:uiPriority w:val="29"/>
    <w:qFormat/>
    <w:rsid w:val="00E26020"/>
    <w:rPr>
      <w:i/>
    </w:rPr>
  </w:style>
  <w:style w:type="character" w:customStyle="1" w:styleId="QuoteChar">
    <w:name w:val="Quote Char"/>
    <w:basedOn w:val="DefaultParagraphFont"/>
    <w:link w:val="Quote"/>
    <w:uiPriority w:val="29"/>
    <w:rsid w:val="00E26020"/>
    <w:rPr>
      <w:i/>
      <w:sz w:val="24"/>
      <w:szCs w:val="24"/>
    </w:rPr>
  </w:style>
  <w:style w:type="paragraph" w:styleId="IntenseQuote">
    <w:name w:val="Intense Quote"/>
    <w:basedOn w:val="Normal"/>
    <w:next w:val="Normal"/>
    <w:link w:val="IntenseQuoteChar"/>
    <w:uiPriority w:val="30"/>
    <w:qFormat/>
    <w:rsid w:val="00E26020"/>
    <w:pPr>
      <w:ind w:left="720" w:right="720"/>
    </w:pPr>
    <w:rPr>
      <w:b/>
      <w:i/>
      <w:szCs w:val="22"/>
    </w:rPr>
  </w:style>
  <w:style w:type="character" w:customStyle="1" w:styleId="IntenseQuoteChar">
    <w:name w:val="Intense Quote Char"/>
    <w:basedOn w:val="DefaultParagraphFont"/>
    <w:link w:val="IntenseQuote"/>
    <w:uiPriority w:val="30"/>
    <w:rsid w:val="00E26020"/>
    <w:rPr>
      <w:b/>
      <w:i/>
      <w:sz w:val="24"/>
    </w:rPr>
  </w:style>
  <w:style w:type="character" w:styleId="SubtleEmphasis">
    <w:name w:val="Subtle Emphasis"/>
    <w:uiPriority w:val="19"/>
    <w:qFormat/>
    <w:rsid w:val="00E26020"/>
    <w:rPr>
      <w:i/>
      <w:color w:val="5A5A5A" w:themeColor="text1" w:themeTint="A5"/>
    </w:rPr>
  </w:style>
  <w:style w:type="character" w:styleId="IntenseEmphasis">
    <w:name w:val="Intense Emphasis"/>
    <w:basedOn w:val="DefaultParagraphFont"/>
    <w:uiPriority w:val="21"/>
    <w:qFormat/>
    <w:rsid w:val="00E26020"/>
    <w:rPr>
      <w:b/>
      <w:i/>
      <w:sz w:val="24"/>
      <w:szCs w:val="24"/>
      <w:u w:val="single"/>
    </w:rPr>
  </w:style>
  <w:style w:type="character" w:styleId="SubtleReference">
    <w:name w:val="Subtle Reference"/>
    <w:basedOn w:val="DefaultParagraphFont"/>
    <w:uiPriority w:val="31"/>
    <w:qFormat/>
    <w:rsid w:val="00E26020"/>
    <w:rPr>
      <w:sz w:val="24"/>
      <w:szCs w:val="24"/>
      <w:u w:val="single"/>
    </w:rPr>
  </w:style>
  <w:style w:type="character" w:styleId="IntenseReference">
    <w:name w:val="Intense Reference"/>
    <w:basedOn w:val="DefaultParagraphFont"/>
    <w:uiPriority w:val="32"/>
    <w:qFormat/>
    <w:rsid w:val="00E26020"/>
    <w:rPr>
      <w:b/>
      <w:sz w:val="24"/>
      <w:u w:val="single"/>
    </w:rPr>
  </w:style>
  <w:style w:type="character" w:styleId="BookTitle">
    <w:name w:val="Book Title"/>
    <w:basedOn w:val="DefaultParagraphFont"/>
    <w:uiPriority w:val="33"/>
    <w:qFormat/>
    <w:rsid w:val="00E26020"/>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E26020"/>
    <w:pPr>
      <w:outlineLvl w:val="9"/>
    </w:pPr>
  </w:style>
  <w:style w:type="paragraph" w:customStyle="1" w:styleId="HTMLSourcecode">
    <w:name w:val="HTML Sourcecode"/>
    <w:basedOn w:val="Normal"/>
    <w:link w:val="HTMLSourcecodeChar"/>
    <w:rsid w:val="004D1D9E"/>
  </w:style>
  <w:style w:type="character" w:customStyle="1" w:styleId="HTMLSourcecodeChar">
    <w:name w:val="HTML Sourcecode Char"/>
    <w:basedOn w:val="DefaultParagraphFont"/>
    <w:link w:val="HTMLSourcecode"/>
    <w:rsid w:val="004D1D9E"/>
  </w:style>
  <w:style w:type="paragraph" w:styleId="BalloonText">
    <w:name w:val="Balloon Text"/>
    <w:basedOn w:val="Normal"/>
    <w:link w:val="BalloonTextChar"/>
    <w:uiPriority w:val="99"/>
    <w:semiHidden/>
    <w:unhideWhenUsed/>
    <w:rsid w:val="00E26020"/>
    <w:rPr>
      <w:rFonts w:ascii="Tahoma" w:hAnsi="Tahoma" w:cs="Tahoma"/>
      <w:sz w:val="16"/>
      <w:szCs w:val="16"/>
    </w:rPr>
  </w:style>
  <w:style w:type="character" w:customStyle="1" w:styleId="BalloonTextChar">
    <w:name w:val="Balloon Text Char"/>
    <w:basedOn w:val="DefaultParagraphFont"/>
    <w:link w:val="BalloonText"/>
    <w:uiPriority w:val="99"/>
    <w:semiHidden/>
    <w:rsid w:val="00E26020"/>
    <w:rPr>
      <w:rFonts w:ascii="Tahoma" w:hAnsi="Tahoma" w:cs="Tahoma"/>
      <w:sz w:val="16"/>
      <w:szCs w:val="16"/>
    </w:rPr>
  </w:style>
  <w:style w:type="paragraph" w:customStyle="1" w:styleId="Authors">
    <w:name w:val="Authors"/>
    <w:basedOn w:val="Normal"/>
    <w:link w:val="AuthorsChar"/>
    <w:qFormat/>
    <w:rsid w:val="00B63BEE"/>
    <w:pPr>
      <w:keepNext/>
      <w:jc w:val="center"/>
      <w:outlineLvl w:val="0"/>
    </w:pPr>
    <w:rPr>
      <w:rFonts w:ascii="Times" w:hAnsi="Times"/>
      <w:i/>
      <w:sz w:val="24"/>
      <w:lang w:val="en-GB"/>
    </w:rPr>
  </w:style>
  <w:style w:type="paragraph" w:styleId="Caption">
    <w:name w:val="caption"/>
    <w:basedOn w:val="Normal"/>
    <w:next w:val="Normal"/>
    <w:uiPriority w:val="35"/>
    <w:unhideWhenUsed/>
    <w:qFormat/>
    <w:rsid w:val="00CA0728"/>
    <w:pPr>
      <w:spacing w:before="120" w:after="120"/>
    </w:pPr>
    <w:rPr>
      <w:i/>
    </w:rPr>
  </w:style>
  <w:style w:type="character" w:customStyle="1" w:styleId="AuthorsChar">
    <w:name w:val="Authors Char"/>
    <w:basedOn w:val="DefaultParagraphFont"/>
    <w:link w:val="Authors"/>
    <w:rsid w:val="00B63BEE"/>
    <w:rPr>
      <w:rFonts w:ascii="Times" w:eastAsia="SimSun" w:hAnsi="Times"/>
      <w:i/>
      <w:sz w:val="24"/>
      <w:szCs w:val="20"/>
      <w:lang w:val="en-GB"/>
    </w:rPr>
  </w:style>
  <w:style w:type="paragraph" w:customStyle="1" w:styleId="Affiliation">
    <w:name w:val="Affiliation"/>
    <w:basedOn w:val="Normal"/>
    <w:link w:val="AffiliationChar"/>
    <w:qFormat/>
    <w:rsid w:val="00B63BEE"/>
    <w:pPr>
      <w:jc w:val="center"/>
    </w:pPr>
    <w:rPr>
      <w:sz w:val="24"/>
    </w:rPr>
  </w:style>
  <w:style w:type="character" w:customStyle="1" w:styleId="AffiliationChar">
    <w:name w:val="Affiliation Char"/>
    <w:basedOn w:val="DefaultParagraphFont"/>
    <w:link w:val="Affiliation"/>
    <w:rsid w:val="00B63BEE"/>
    <w:rPr>
      <w:rFonts w:ascii="Times New Roman" w:eastAsia="SimSun" w:hAnsi="Times New Roman"/>
      <w:sz w:val="24"/>
      <w:szCs w:val="20"/>
      <w:lang w:val="en-US"/>
    </w:rPr>
  </w:style>
  <w:style w:type="paragraph" w:styleId="Header">
    <w:name w:val="header"/>
    <w:basedOn w:val="Normal"/>
    <w:link w:val="HeaderChar"/>
    <w:uiPriority w:val="99"/>
    <w:unhideWhenUsed/>
    <w:rsid w:val="00AE4614"/>
    <w:pPr>
      <w:tabs>
        <w:tab w:val="center" w:pos="4536"/>
        <w:tab w:val="right" w:pos="9072"/>
      </w:tabs>
    </w:pPr>
  </w:style>
  <w:style w:type="character" w:customStyle="1" w:styleId="HeaderChar">
    <w:name w:val="Header Char"/>
    <w:basedOn w:val="DefaultParagraphFont"/>
    <w:link w:val="Header"/>
    <w:uiPriority w:val="99"/>
    <w:rsid w:val="00AE4614"/>
    <w:rPr>
      <w:rFonts w:ascii="Times New Roman" w:eastAsia="SimSun" w:hAnsi="Times New Roman"/>
      <w:sz w:val="20"/>
      <w:szCs w:val="20"/>
      <w:lang w:val="en-US"/>
    </w:rPr>
  </w:style>
  <w:style w:type="paragraph" w:styleId="Footer">
    <w:name w:val="footer"/>
    <w:basedOn w:val="Normal"/>
    <w:link w:val="FooterChar"/>
    <w:uiPriority w:val="99"/>
    <w:unhideWhenUsed/>
    <w:rsid w:val="00AE4614"/>
    <w:pPr>
      <w:tabs>
        <w:tab w:val="center" w:pos="4536"/>
        <w:tab w:val="right" w:pos="9072"/>
      </w:tabs>
    </w:pPr>
  </w:style>
  <w:style w:type="character" w:customStyle="1" w:styleId="FooterChar">
    <w:name w:val="Footer Char"/>
    <w:basedOn w:val="DefaultParagraphFont"/>
    <w:link w:val="Footer"/>
    <w:uiPriority w:val="99"/>
    <w:rsid w:val="00AE4614"/>
    <w:rPr>
      <w:rFonts w:ascii="Times New Roman" w:eastAsia="SimSun" w:hAnsi="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071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4A591-56F1-4E06-B843-8859811CA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2</Pages>
  <Words>810</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Hein</dc:creator>
  <cp:lastModifiedBy>Wiegerink, Remco (UT-EEMCS)</cp:lastModifiedBy>
  <cp:revision>26</cp:revision>
  <cp:lastPrinted>2026-02-20T15:57:00Z</cp:lastPrinted>
  <dcterms:created xsi:type="dcterms:W3CDTF">2017-01-27T16:04:00Z</dcterms:created>
  <dcterms:modified xsi:type="dcterms:W3CDTF">2026-02-20T16:03:00Z</dcterms:modified>
</cp:coreProperties>
</file>