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94CCB" w14:textId="71753EEC" w:rsidR="008773B7" w:rsidRPr="00FE6E2D" w:rsidRDefault="000C5E22" w:rsidP="00580158">
      <w:pPr>
        <w:pStyle w:val="Title"/>
        <w:rPr>
          <w:lang w:val="en-GB"/>
        </w:rPr>
      </w:pPr>
      <w:r>
        <w:rPr>
          <w:lang w:val="en-GB"/>
        </w:rPr>
        <w:t>Word Abstract Template for MARID VIII</w:t>
      </w:r>
    </w:p>
    <w:p w14:paraId="0E972D7D" w14:textId="08785FCE" w:rsidR="00FE6E2D" w:rsidRPr="006F1F2A" w:rsidRDefault="000C5E22" w:rsidP="00E6173B">
      <w:pPr>
        <w:pStyle w:val="Subtitle"/>
        <w:rPr>
          <w:lang w:val="en-GB"/>
        </w:rPr>
      </w:pPr>
      <w:r>
        <w:rPr>
          <w:lang w:val="en-GB"/>
        </w:rPr>
        <w:t>FirstName LastName</w:t>
      </w:r>
      <w:r w:rsidR="00580158" w:rsidRPr="00894A7B">
        <w:rPr>
          <w:vertAlign w:val="superscript"/>
          <w:lang w:val="en-GB"/>
        </w:rPr>
        <w:t>1,*</w:t>
      </w:r>
      <w:r w:rsidR="006F1F2A">
        <w:rPr>
          <w:lang w:val="en-GB"/>
        </w:rPr>
        <w:t>, FirstName LastName</w:t>
      </w:r>
      <w:r w:rsidR="006F1F2A">
        <w:rPr>
          <w:vertAlign w:val="superscript"/>
          <w:lang w:val="en-GB"/>
        </w:rPr>
        <w:t>2</w:t>
      </w:r>
    </w:p>
    <w:p w14:paraId="4835DF85" w14:textId="77777777" w:rsidR="00FE6E2D" w:rsidRPr="00894A7B" w:rsidRDefault="00580158" w:rsidP="00E6173B">
      <w:pPr>
        <w:pStyle w:val="Subtitle"/>
        <w:rPr>
          <w:lang w:val="en-GB"/>
        </w:rPr>
      </w:pPr>
      <w:r w:rsidRPr="00894A7B">
        <w:rPr>
          <w:vertAlign w:val="superscript"/>
          <w:lang w:val="en-GB"/>
        </w:rPr>
        <w:t>1</w:t>
      </w:r>
      <w:r w:rsidRPr="00894A7B">
        <w:rPr>
          <w:lang w:val="en-GB"/>
        </w:rPr>
        <w:t xml:space="preserve">University of Twente, Enschede, the Netherlands, </w:t>
      </w:r>
      <w:r w:rsidRPr="00894A7B">
        <w:rPr>
          <w:vertAlign w:val="superscript"/>
          <w:lang w:val="en-GB"/>
        </w:rPr>
        <w:t>2</w:t>
      </w:r>
      <w:r w:rsidRPr="00894A7B">
        <w:rPr>
          <w:lang w:val="en-GB"/>
        </w:rPr>
        <w:t xml:space="preserve">Some Other Institute, Place, Country, </w:t>
      </w:r>
      <w:r w:rsidRPr="00894A7B">
        <w:rPr>
          <w:vertAlign w:val="superscript"/>
          <w:lang w:val="en-GB"/>
        </w:rPr>
        <w:t>3</w:t>
      </w:r>
      <w:r w:rsidRPr="00894A7B">
        <w:rPr>
          <w:lang w:val="en-GB"/>
        </w:rPr>
        <w:t>Some Other Institute, Place, Country</w:t>
      </w:r>
    </w:p>
    <w:p w14:paraId="0DB506F1" w14:textId="0C202B44" w:rsidR="00580158" w:rsidRPr="00894A7B" w:rsidRDefault="00580158" w:rsidP="00E6173B">
      <w:pPr>
        <w:pStyle w:val="Subtitle"/>
        <w:rPr>
          <w:lang w:val="en-GB"/>
        </w:rPr>
      </w:pPr>
      <w:r w:rsidRPr="00894A7B">
        <w:rPr>
          <w:lang w:val="en-GB"/>
        </w:rPr>
        <w:t>*</w:t>
      </w:r>
      <w:r w:rsidRPr="00894A7B">
        <w:rPr>
          <w:i/>
          <w:iCs/>
          <w:lang w:val="en-GB"/>
        </w:rPr>
        <w:t>corresponding author:</w:t>
      </w:r>
      <w:r w:rsidRPr="00894A7B">
        <w:rPr>
          <w:lang w:val="en-GB"/>
        </w:rPr>
        <w:t xml:space="preserve"> </w:t>
      </w:r>
      <w:r w:rsidR="000C5E22">
        <w:rPr>
          <w:lang w:val="en-GB"/>
        </w:rPr>
        <w:t>marid26</w:t>
      </w:r>
      <w:r w:rsidRPr="00894A7B">
        <w:rPr>
          <w:lang w:val="en-GB"/>
        </w:rPr>
        <w:t>@utwente.nl</w:t>
      </w:r>
    </w:p>
    <w:p w14:paraId="6D35E99D" w14:textId="6DA9FCE5" w:rsidR="00FE6E2D" w:rsidRPr="00FE6E2D" w:rsidRDefault="00FE6E2D" w:rsidP="00F34D77">
      <w:pPr>
        <w:spacing w:before="239" w:after="279"/>
        <w:jc w:val="center"/>
        <w:rPr>
          <w:i/>
          <w:iCs/>
          <w:szCs w:val="20"/>
          <w:lang w:val="en-GB"/>
        </w:rPr>
      </w:pPr>
      <w:r w:rsidRPr="00FE6E2D">
        <w:rPr>
          <w:rFonts w:ascii="Montserrat" w:hAnsi="Montserrat"/>
          <w:b/>
          <w:bCs/>
          <w:szCs w:val="20"/>
          <w:lang w:val="en-GB"/>
        </w:rPr>
        <w:t xml:space="preserve">Keywords: </w:t>
      </w:r>
      <w:r w:rsidR="006F1F2A">
        <w:rPr>
          <w:i/>
          <w:iCs/>
          <w:szCs w:val="20"/>
          <w:lang w:val="en-GB"/>
        </w:rPr>
        <w:t>Template, MARID VIII, Instructions, Word</w:t>
      </w:r>
    </w:p>
    <w:p w14:paraId="36F73817" w14:textId="77777777" w:rsidR="00C45D46" w:rsidRDefault="00C45D46">
      <w:pPr>
        <w:rPr>
          <w:lang w:val="en-GB"/>
        </w:rPr>
        <w:sectPr w:rsidR="00C45D46" w:rsidSect="00130947">
          <w:headerReference w:type="default" r:id="rId8"/>
          <w:pgSz w:w="11906" w:h="16838"/>
          <w:pgMar w:top="1021" w:right="851" w:bottom="851" w:left="851" w:header="737" w:footer="709" w:gutter="0"/>
          <w:cols w:space="708"/>
          <w:docGrid w:linePitch="360"/>
        </w:sectPr>
      </w:pPr>
    </w:p>
    <w:p w14:paraId="130A801B" w14:textId="7031994E" w:rsidR="00DA7EAB" w:rsidRDefault="00ED2982" w:rsidP="00342FA9">
      <w:pPr>
        <w:pStyle w:val="Heading1"/>
        <w:rPr>
          <w:lang w:val="en-GB"/>
        </w:rPr>
      </w:pPr>
      <w:r>
        <w:rPr>
          <w:lang w:val="en-GB"/>
        </w:rPr>
        <w:t>Introduction</w:t>
      </w:r>
    </w:p>
    <w:p w14:paraId="7F7E6EB8" w14:textId="77777777" w:rsidR="00132453" w:rsidRDefault="00132453" w:rsidP="00132453">
      <w:pPr>
        <w:ind w:firstLine="0"/>
        <w:rPr>
          <w:lang w:val="en-GB"/>
        </w:rPr>
      </w:pPr>
      <w:r>
        <w:rPr>
          <w:lang w:val="en-GB"/>
        </w:rPr>
        <w:t xml:space="preserve">This document gives some additional information on how to use the templates (Word and LaTeX) for abstract submissions for MARID VIII. </w:t>
      </w:r>
    </w:p>
    <w:p w14:paraId="22192724" w14:textId="2A6F2B9C" w:rsidR="004B6293" w:rsidRDefault="00132453" w:rsidP="00132453">
      <w:pPr>
        <w:rPr>
          <w:lang w:val="en-GB"/>
        </w:rPr>
      </w:pPr>
      <w:r>
        <w:rPr>
          <w:lang w:val="en-GB"/>
        </w:rPr>
        <w:t>The page limit for an abstract is two pages, including references, additional figures, etc. Additionally, authors are not allowed to change page margins, spacings surrounding text, font sizes and styles, the header, etc.</w:t>
      </w:r>
    </w:p>
    <w:p w14:paraId="2DF6AF9E" w14:textId="67735944" w:rsidR="00530F20" w:rsidRDefault="00132453" w:rsidP="00530F20">
      <w:pPr>
        <w:pStyle w:val="Heading1"/>
        <w:rPr>
          <w:lang w:val="en-GB"/>
        </w:rPr>
      </w:pPr>
      <w:r>
        <w:rPr>
          <w:lang w:val="en-GB"/>
        </w:rPr>
        <w:t xml:space="preserve">Title </w:t>
      </w:r>
      <w:r w:rsidR="00D81AF4">
        <w:rPr>
          <w:lang w:val="en-GB"/>
        </w:rPr>
        <w:t>Banner</w:t>
      </w:r>
    </w:p>
    <w:p w14:paraId="54806396" w14:textId="77777777" w:rsidR="00B6773D" w:rsidRDefault="00B6773D" w:rsidP="00B6773D">
      <w:pPr>
        <w:ind w:firstLine="0"/>
        <w:rPr>
          <w:lang w:val="en-GB"/>
        </w:rPr>
      </w:pPr>
      <w:r>
        <w:rPr>
          <w:lang w:val="en-GB"/>
        </w:rPr>
        <w:t>We use the following styles:</w:t>
      </w:r>
    </w:p>
    <w:p w14:paraId="5C794735" w14:textId="77777777" w:rsidR="00B6773D" w:rsidRDefault="00B6773D" w:rsidP="00B6773D">
      <w:pPr>
        <w:pStyle w:val="ListParagraph"/>
        <w:numPr>
          <w:ilvl w:val="0"/>
          <w:numId w:val="3"/>
        </w:numPr>
        <w:rPr>
          <w:lang w:val="en-GB"/>
        </w:rPr>
      </w:pPr>
      <w:r>
        <w:rPr>
          <w:lang w:val="en-GB"/>
        </w:rPr>
        <w:t>Title: Should be capitalized appropriately. In Word, use the style “Title”. The title must maximally be 100 characters long (including spaces)</w:t>
      </w:r>
    </w:p>
    <w:p w14:paraId="33ADB4AA" w14:textId="77777777" w:rsidR="00B6773D" w:rsidRDefault="00B6773D" w:rsidP="00B6773D">
      <w:pPr>
        <w:pStyle w:val="ListParagraph"/>
        <w:numPr>
          <w:ilvl w:val="0"/>
          <w:numId w:val="3"/>
        </w:numPr>
        <w:rPr>
          <w:lang w:val="en-GB"/>
        </w:rPr>
      </w:pPr>
      <w:r>
        <w:rPr>
          <w:lang w:val="en-GB"/>
        </w:rPr>
        <w:t>Author, affiliations, corresponding author: superscripts are used to denote different affiliations, a superscript asterisk (*) to denote the corresponding author. In Word, use the style “Subtitle”. For Word users:</w:t>
      </w:r>
    </w:p>
    <w:p w14:paraId="29F8B3A1" w14:textId="77777777" w:rsidR="00B6773D" w:rsidRDefault="00B6773D" w:rsidP="00B6773D">
      <w:pPr>
        <w:pStyle w:val="ListParagraph"/>
        <w:numPr>
          <w:ilvl w:val="1"/>
          <w:numId w:val="3"/>
        </w:numPr>
        <w:rPr>
          <w:lang w:val="en-GB"/>
        </w:rPr>
      </w:pPr>
      <w:r>
        <w:rPr>
          <w:lang w:val="en-GB"/>
        </w:rPr>
        <w:t>Different affiliations are separated by a comma, no enters in between different affiliations, no space between the superscript and the letter following it.</w:t>
      </w:r>
    </w:p>
    <w:p w14:paraId="450FE11C" w14:textId="77777777" w:rsidR="00B6773D" w:rsidRDefault="00B6773D" w:rsidP="00B6773D">
      <w:pPr>
        <w:pStyle w:val="ListParagraph"/>
        <w:numPr>
          <w:ilvl w:val="1"/>
          <w:numId w:val="3"/>
        </w:numPr>
        <w:rPr>
          <w:lang w:val="en-GB"/>
        </w:rPr>
      </w:pPr>
      <w:r>
        <w:rPr>
          <w:lang w:val="en-GB"/>
        </w:rPr>
        <w:t>The part “*corresponding author:” goes in italics. The mail address is NOT in italics, and should also not be coloured or underlined</w:t>
      </w:r>
    </w:p>
    <w:p w14:paraId="280B601E" w14:textId="00F64753" w:rsidR="00D81AF4" w:rsidRDefault="00B6773D" w:rsidP="00B6773D">
      <w:pPr>
        <w:pStyle w:val="ListParagraph"/>
        <w:numPr>
          <w:ilvl w:val="0"/>
          <w:numId w:val="3"/>
        </w:numPr>
        <w:rPr>
          <w:lang w:val="en-GB"/>
        </w:rPr>
      </w:pPr>
      <w:r>
        <w:rPr>
          <w:lang w:val="en-GB"/>
        </w:rPr>
        <w:t>Keywords: enter maximally 5 keywords, separated by commas. For Word users, use the style “Normal”, but in italics and with modified paragraph spacing. Note: the part “Keywords:” should be the font “Montserrat”.</w:t>
      </w:r>
    </w:p>
    <w:p w14:paraId="7DE1CB11" w14:textId="65AF2AAC" w:rsidR="00B6773D" w:rsidRDefault="00B6773D" w:rsidP="00B6773D">
      <w:pPr>
        <w:pStyle w:val="Heading1"/>
        <w:rPr>
          <w:lang w:val="en-GB"/>
        </w:rPr>
      </w:pPr>
      <w:r>
        <w:rPr>
          <w:lang w:val="en-GB"/>
        </w:rPr>
        <w:t>Main Text</w:t>
      </w:r>
    </w:p>
    <w:p w14:paraId="0B4AC379" w14:textId="165B84FB" w:rsidR="00B6773D" w:rsidRPr="00B6773D" w:rsidRDefault="0009292D" w:rsidP="0009292D">
      <w:pPr>
        <w:ind w:firstLine="0"/>
        <w:rPr>
          <w:lang w:val="en-GB"/>
        </w:rPr>
      </w:pPr>
      <w:r>
        <w:rPr>
          <w:lang w:val="en-GB"/>
        </w:rPr>
        <w:t xml:space="preserve">In the main text, Montserrat Light, 10pt (style “Normal” for Word users) can be used. In the main text, all paragraphs start with an indent, except for the first paragraph of a section. Additionally, any text that the user wants to be </w:t>
      </w:r>
      <w:r w:rsidRPr="00FB14A4">
        <w:rPr>
          <w:rStyle w:val="Strong"/>
          <w:lang w:val="en-GB"/>
        </w:rPr>
        <w:t>bold</w:t>
      </w:r>
      <w:r>
        <w:rPr>
          <w:lang w:val="en-GB"/>
        </w:rPr>
        <w:t>, should be changed to the font “Montserrat” (not “Montserrat Light”), as this improves readability. The style “Strong” can also be used for this.</w:t>
      </w:r>
    </w:p>
    <w:p w14:paraId="4C5851E7" w14:textId="5657F5F5" w:rsidR="00CD11F1" w:rsidRDefault="0009292D" w:rsidP="00BF2959">
      <w:pPr>
        <w:pStyle w:val="Heading2"/>
      </w:pPr>
      <w:proofErr w:type="spellStart"/>
      <w:r>
        <w:t>Sections</w:t>
      </w:r>
      <w:proofErr w:type="spellEnd"/>
    </w:p>
    <w:p w14:paraId="78E8BF70" w14:textId="77777777" w:rsidR="00EB7AA7" w:rsidRDefault="00065D61" w:rsidP="007117A7">
      <w:pPr>
        <w:ind w:firstLine="142"/>
        <w:rPr>
          <w:lang w:val="en-GB"/>
        </w:rPr>
      </w:pPr>
      <w:r>
        <w:rPr>
          <w:lang w:val="en-GB"/>
        </w:rPr>
        <w:t xml:space="preserve">Maximally two levels of sections can be used (so, 1, and 1.1, but not 1.1.1); these are available as styles </w:t>
      </w:r>
    </w:p>
    <w:p w14:paraId="6F5741BB" w14:textId="77777777" w:rsidR="00EB7AA7" w:rsidRPr="00610CCB" w:rsidRDefault="00EB7AA7" w:rsidP="00EB7AA7">
      <w:pPr>
        <w:pStyle w:val="Caption"/>
        <w:keepNext/>
        <w:rPr>
          <w:lang w:val="en-GB"/>
        </w:rPr>
      </w:pPr>
      <w:r w:rsidRPr="0057090A">
        <w:rPr>
          <w:rFonts w:ascii="Montserrat" w:hAnsi="Montserrat"/>
          <w:b/>
          <w:bCs/>
          <w:lang w:val="en-GB"/>
        </w:rPr>
        <w:t xml:space="preserve">Table </w:t>
      </w:r>
      <w:r w:rsidRPr="0057090A">
        <w:rPr>
          <w:rFonts w:ascii="Montserrat" w:hAnsi="Montserrat"/>
          <w:b/>
          <w:bCs/>
        </w:rPr>
        <w:fldChar w:fldCharType="begin"/>
      </w:r>
      <w:r w:rsidRPr="0057090A">
        <w:rPr>
          <w:rFonts w:ascii="Montserrat" w:hAnsi="Montserrat"/>
          <w:b/>
          <w:bCs/>
          <w:lang w:val="en-GB"/>
        </w:rPr>
        <w:instrText xml:space="preserve"> SEQ Table \* ARABIC </w:instrText>
      </w:r>
      <w:r w:rsidRPr="0057090A">
        <w:rPr>
          <w:rFonts w:ascii="Montserrat" w:hAnsi="Montserrat"/>
          <w:b/>
          <w:bCs/>
        </w:rPr>
        <w:fldChar w:fldCharType="separate"/>
      </w:r>
      <w:r>
        <w:rPr>
          <w:rFonts w:ascii="Montserrat" w:hAnsi="Montserrat"/>
          <w:b/>
          <w:bCs/>
          <w:noProof/>
          <w:lang w:val="en-GB"/>
        </w:rPr>
        <w:t>1</w:t>
      </w:r>
      <w:r w:rsidRPr="0057090A">
        <w:rPr>
          <w:rFonts w:ascii="Montserrat" w:hAnsi="Montserrat"/>
          <w:b/>
          <w:bCs/>
        </w:rPr>
        <w:fldChar w:fldCharType="end"/>
      </w:r>
      <w:r w:rsidRPr="0057090A">
        <w:rPr>
          <w:rFonts w:ascii="Montserrat" w:hAnsi="Montserrat"/>
          <w:b/>
          <w:bCs/>
          <w:lang w:val="en-GB"/>
        </w:rPr>
        <w:t>:</w:t>
      </w:r>
      <w:r w:rsidRPr="00610CCB">
        <w:rPr>
          <w:lang w:val="en-GB"/>
        </w:rPr>
        <w:t xml:space="preserve"> Example of a mono-column table</w:t>
      </w:r>
    </w:p>
    <w:tbl>
      <w:tblPr>
        <w:tblStyle w:val="TableGrid"/>
        <w:tblW w:w="0" w:type="auto"/>
        <w:tblLook w:val="04A0" w:firstRow="1" w:lastRow="0" w:firstColumn="1" w:lastColumn="0" w:noHBand="0" w:noVBand="1"/>
      </w:tblPr>
      <w:tblGrid>
        <w:gridCol w:w="1617"/>
        <w:gridCol w:w="1617"/>
        <w:gridCol w:w="1618"/>
      </w:tblGrid>
      <w:tr w:rsidR="00EB7AA7" w14:paraId="05DFAEDF" w14:textId="77777777" w:rsidTr="00FE3B6B">
        <w:tc>
          <w:tcPr>
            <w:tcW w:w="1617" w:type="dxa"/>
          </w:tcPr>
          <w:p w14:paraId="018193B4" w14:textId="77777777" w:rsidR="00EB7AA7" w:rsidRPr="00610CCB" w:rsidRDefault="00EB7AA7" w:rsidP="00FE3B6B">
            <w:pPr>
              <w:ind w:firstLine="0"/>
              <w:rPr>
                <w:rFonts w:ascii="Montserrat" w:hAnsi="Montserrat"/>
                <w:b/>
                <w:bCs/>
                <w:lang w:val="en-GB"/>
              </w:rPr>
            </w:pPr>
            <w:r>
              <w:rPr>
                <w:rFonts w:ascii="Montserrat" w:hAnsi="Montserrat"/>
                <w:b/>
                <w:bCs/>
                <w:lang w:val="en-GB"/>
              </w:rPr>
              <w:t>Column 1</w:t>
            </w:r>
          </w:p>
        </w:tc>
        <w:tc>
          <w:tcPr>
            <w:tcW w:w="1617" w:type="dxa"/>
          </w:tcPr>
          <w:p w14:paraId="630C221A" w14:textId="77777777" w:rsidR="00EB7AA7" w:rsidRPr="00610CCB" w:rsidRDefault="00EB7AA7" w:rsidP="00FE3B6B">
            <w:pPr>
              <w:ind w:firstLine="0"/>
              <w:rPr>
                <w:rFonts w:ascii="Montserrat" w:hAnsi="Montserrat"/>
                <w:b/>
                <w:bCs/>
                <w:lang w:val="en-GB"/>
              </w:rPr>
            </w:pPr>
            <w:r>
              <w:rPr>
                <w:rFonts w:ascii="Montserrat" w:hAnsi="Montserrat"/>
                <w:b/>
                <w:bCs/>
                <w:lang w:val="en-GB"/>
              </w:rPr>
              <w:t>Column 2</w:t>
            </w:r>
          </w:p>
        </w:tc>
        <w:tc>
          <w:tcPr>
            <w:tcW w:w="1618" w:type="dxa"/>
          </w:tcPr>
          <w:p w14:paraId="638524BF" w14:textId="77777777" w:rsidR="00EB7AA7" w:rsidRPr="00610CCB" w:rsidRDefault="00EB7AA7" w:rsidP="00FE3B6B">
            <w:pPr>
              <w:ind w:firstLine="0"/>
              <w:rPr>
                <w:rFonts w:ascii="Montserrat" w:hAnsi="Montserrat"/>
                <w:b/>
                <w:bCs/>
                <w:lang w:val="en-GB"/>
              </w:rPr>
            </w:pPr>
            <w:r>
              <w:rPr>
                <w:rFonts w:ascii="Montserrat" w:hAnsi="Montserrat"/>
                <w:b/>
                <w:bCs/>
                <w:lang w:val="en-GB"/>
              </w:rPr>
              <w:t>Column 3</w:t>
            </w:r>
          </w:p>
        </w:tc>
      </w:tr>
      <w:tr w:rsidR="00EB7AA7" w14:paraId="32086D79" w14:textId="77777777" w:rsidTr="00FE3B6B">
        <w:tc>
          <w:tcPr>
            <w:tcW w:w="1617" w:type="dxa"/>
          </w:tcPr>
          <w:p w14:paraId="714461AC" w14:textId="77777777" w:rsidR="00EB7AA7" w:rsidRDefault="00EB7AA7" w:rsidP="00FE3B6B">
            <w:pPr>
              <w:ind w:firstLine="0"/>
              <w:rPr>
                <w:lang w:val="en-GB"/>
              </w:rPr>
            </w:pPr>
            <w:r>
              <w:rPr>
                <w:lang w:val="en-GB"/>
              </w:rPr>
              <w:t>Data</w:t>
            </w:r>
          </w:p>
        </w:tc>
        <w:tc>
          <w:tcPr>
            <w:tcW w:w="1617" w:type="dxa"/>
          </w:tcPr>
          <w:p w14:paraId="6763FA52" w14:textId="77777777" w:rsidR="00EB7AA7" w:rsidRDefault="00EB7AA7" w:rsidP="00FE3B6B">
            <w:pPr>
              <w:ind w:firstLine="0"/>
              <w:rPr>
                <w:lang w:val="en-GB"/>
              </w:rPr>
            </w:pPr>
            <w:r>
              <w:rPr>
                <w:lang w:val="en-GB"/>
              </w:rPr>
              <w:t>Data</w:t>
            </w:r>
          </w:p>
        </w:tc>
        <w:tc>
          <w:tcPr>
            <w:tcW w:w="1618" w:type="dxa"/>
          </w:tcPr>
          <w:p w14:paraId="0186F8EE" w14:textId="77777777" w:rsidR="00EB7AA7" w:rsidRDefault="00EB7AA7" w:rsidP="00FE3B6B">
            <w:pPr>
              <w:ind w:firstLine="0"/>
              <w:rPr>
                <w:lang w:val="en-GB"/>
              </w:rPr>
            </w:pPr>
            <w:r>
              <w:rPr>
                <w:lang w:val="en-GB"/>
              </w:rPr>
              <w:t>Data</w:t>
            </w:r>
          </w:p>
        </w:tc>
      </w:tr>
      <w:tr w:rsidR="00EB7AA7" w14:paraId="48E99531" w14:textId="77777777" w:rsidTr="00FE3B6B">
        <w:tc>
          <w:tcPr>
            <w:tcW w:w="1617" w:type="dxa"/>
          </w:tcPr>
          <w:p w14:paraId="085C787A" w14:textId="77777777" w:rsidR="00EB7AA7" w:rsidRDefault="00EB7AA7" w:rsidP="00FE3B6B">
            <w:pPr>
              <w:ind w:firstLine="0"/>
              <w:rPr>
                <w:lang w:val="en-GB"/>
              </w:rPr>
            </w:pPr>
            <w:r>
              <w:rPr>
                <w:lang w:val="en-GB"/>
              </w:rPr>
              <w:t>Data</w:t>
            </w:r>
          </w:p>
        </w:tc>
        <w:tc>
          <w:tcPr>
            <w:tcW w:w="1617" w:type="dxa"/>
          </w:tcPr>
          <w:p w14:paraId="5E86A42B" w14:textId="77777777" w:rsidR="00EB7AA7" w:rsidRDefault="00EB7AA7" w:rsidP="00FE3B6B">
            <w:pPr>
              <w:ind w:firstLine="0"/>
              <w:rPr>
                <w:lang w:val="en-GB"/>
              </w:rPr>
            </w:pPr>
            <w:r>
              <w:rPr>
                <w:lang w:val="en-GB"/>
              </w:rPr>
              <w:t>Data</w:t>
            </w:r>
          </w:p>
        </w:tc>
        <w:tc>
          <w:tcPr>
            <w:tcW w:w="1618" w:type="dxa"/>
          </w:tcPr>
          <w:p w14:paraId="6E54DE85" w14:textId="77777777" w:rsidR="00EB7AA7" w:rsidRDefault="00EB7AA7" w:rsidP="00FE3B6B">
            <w:pPr>
              <w:ind w:firstLine="0"/>
              <w:rPr>
                <w:lang w:val="en-GB"/>
              </w:rPr>
            </w:pPr>
            <w:r>
              <w:rPr>
                <w:lang w:val="en-GB"/>
              </w:rPr>
              <w:t>Data</w:t>
            </w:r>
          </w:p>
        </w:tc>
      </w:tr>
      <w:tr w:rsidR="00EB7AA7" w14:paraId="288FA49A" w14:textId="77777777" w:rsidTr="00FE3B6B">
        <w:tc>
          <w:tcPr>
            <w:tcW w:w="1617" w:type="dxa"/>
          </w:tcPr>
          <w:p w14:paraId="440D62D3" w14:textId="77777777" w:rsidR="00EB7AA7" w:rsidRDefault="00EB7AA7" w:rsidP="00FE3B6B">
            <w:pPr>
              <w:ind w:firstLine="0"/>
              <w:rPr>
                <w:lang w:val="en-GB"/>
              </w:rPr>
            </w:pPr>
          </w:p>
        </w:tc>
        <w:tc>
          <w:tcPr>
            <w:tcW w:w="1617" w:type="dxa"/>
          </w:tcPr>
          <w:p w14:paraId="50951351" w14:textId="77777777" w:rsidR="00EB7AA7" w:rsidRDefault="00EB7AA7" w:rsidP="00FE3B6B">
            <w:pPr>
              <w:ind w:firstLine="0"/>
              <w:rPr>
                <w:lang w:val="en-GB"/>
              </w:rPr>
            </w:pPr>
          </w:p>
        </w:tc>
        <w:tc>
          <w:tcPr>
            <w:tcW w:w="1618" w:type="dxa"/>
          </w:tcPr>
          <w:p w14:paraId="0212DC07" w14:textId="77777777" w:rsidR="00EB7AA7" w:rsidRDefault="00EB7AA7" w:rsidP="00FE3B6B">
            <w:pPr>
              <w:ind w:firstLine="0"/>
              <w:rPr>
                <w:lang w:val="en-GB"/>
              </w:rPr>
            </w:pPr>
          </w:p>
        </w:tc>
      </w:tr>
    </w:tbl>
    <w:p w14:paraId="2346D49D" w14:textId="77777777" w:rsidR="00EB7AA7" w:rsidRDefault="00EB7AA7" w:rsidP="00EB7AA7">
      <w:pPr>
        <w:ind w:firstLine="0"/>
        <w:rPr>
          <w:lang w:val="en-GB"/>
        </w:rPr>
      </w:pPr>
    </w:p>
    <w:p w14:paraId="01E0E10A" w14:textId="14051D6F" w:rsidR="00EE694B" w:rsidRDefault="00065D61" w:rsidP="00EB7AA7">
      <w:pPr>
        <w:ind w:firstLine="0"/>
        <w:rPr>
          <w:lang w:val="en-GB"/>
        </w:rPr>
      </w:pPr>
      <w:r>
        <w:rPr>
          <w:lang w:val="en-GB"/>
        </w:rPr>
        <w:t>“Heading 1” and “Heading 2” for Word users. All sections should be numbered, except for sections at the end (e.g. “Acknowledgements”, “References”, “Open Research Data”, etc.). Authors are free to choose how they want to name their sections; however, the references section should be called “References” (not “Bibliography”).</w:t>
      </w:r>
    </w:p>
    <w:p w14:paraId="059A7279" w14:textId="4980BFB1" w:rsidR="00794854" w:rsidRDefault="000F0BBE" w:rsidP="000F0BBE">
      <w:pPr>
        <w:pStyle w:val="Heading2"/>
        <w:rPr>
          <w:lang w:val="en-GB"/>
        </w:rPr>
      </w:pPr>
      <w:r>
        <w:rPr>
          <w:lang w:val="en-GB"/>
        </w:rPr>
        <w:t>Figures and Tables</w:t>
      </w:r>
    </w:p>
    <w:p w14:paraId="2450410A" w14:textId="77777777" w:rsidR="000F0BBE" w:rsidRDefault="000F0BBE" w:rsidP="000F0BBE">
      <w:pPr>
        <w:ind w:firstLine="0"/>
        <w:rPr>
          <w:lang w:val="en-GB"/>
        </w:rPr>
      </w:pPr>
      <w:r>
        <w:rPr>
          <w:lang w:val="en-GB"/>
        </w:rPr>
        <w:t>Figures and Tables may be added freely. Captions for tables are added above the table; captions for figures go below the figure. Word-users may use the style “Caption” for this; however, the prefix (e.g. “Table 1:”, or “Figure 1:”) should be set to the font “Montserrat” in bold (style “Strong”). Figures and Tables may both be added for a single column, or span the entire page.</w:t>
      </w:r>
    </w:p>
    <w:p w14:paraId="13D31819" w14:textId="3D53ADDA" w:rsidR="000F0BBE" w:rsidRDefault="000F0BBE" w:rsidP="000F0BBE">
      <w:pPr>
        <w:pStyle w:val="Heading2"/>
        <w:rPr>
          <w:lang w:val="en-GB"/>
        </w:rPr>
      </w:pPr>
      <w:r>
        <w:rPr>
          <w:lang w:val="en-GB"/>
        </w:rPr>
        <w:t>Equations</w:t>
      </w:r>
    </w:p>
    <w:p w14:paraId="5DE5985F" w14:textId="77777777" w:rsidR="000B34E2" w:rsidRDefault="00EF7FB0" w:rsidP="00EF7FB0">
      <w:pPr>
        <w:ind w:firstLine="0"/>
        <w:rPr>
          <w:lang w:val="en-GB"/>
        </w:rPr>
      </w:pPr>
      <w:r>
        <w:rPr>
          <w:lang w:val="en-GB"/>
        </w:rPr>
        <w:t xml:space="preserve">Both inline (e.g., </w:t>
      </w:r>
      <m:oMath>
        <m:r>
          <w:rPr>
            <w:rFonts w:ascii="Cambria Math" w:hAnsi="Cambria Math"/>
            <w:lang w:val="en-GB"/>
          </w:rPr>
          <m:t>E=m</m:t>
        </m:r>
        <m:sSup>
          <m:sSupPr>
            <m:ctrlPr>
              <w:rPr>
                <w:rFonts w:ascii="Cambria Math" w:hAnsi="Cambria Math"/>
                <w:i/>
                <w:lang w:val="en-GB"/>
              </w:rPr>
            </m:ctrlPr>
          </m:sSupPr>
          <m:e>
            <m:r>
              <w:rPr>
                <w:rFonts w:ascii="Cambria Math" w:hAnsi="Cambria Math"/>
                <w:lang w:val="en-GB"/>
              </w:rPr>
              <m:t>c</m:t>
            </m:r>
          </m:e>
          <m:sup>
            <m:r>
              <w:rPr>
                <w:rFonts w:ascii="Cambria Math" w:hAnsi="Cambria Math"/>
                <w:lang w:val="en-GB"/>
              </w:rPr>
              <m:t>2</m:t>
            </m:r>
          </m:sup>
        </m:sSup>
      </m:oMath>
      <w:r>
        <w:rPr>
          <w:rFonts w:eastAsiaTheme="minorEastAsia"/>
          <w:lang w:val="en-GB"/>
        </w:rPr>
        <w:t>)</w:t>
      </w:r>
      <w:r w:rsidR="000B34E2">
        <w:rPr>
          <w:rFonts w:eastAsiaTheme="minorEastAsia"/>
          <w:lang w:val="en-GB"/>
        </w:rPr>
        <w:t xml:space="preserve"> </w:t>
      </w:r>
      <w:r>
        <w:rPr>
          <w:lang w:val="en-GB"/>
        </w:rPr>
        <w:t>and stand-alone equations</w:t>
      </w:r>
      <w:r w:rsidR="000B34E2">
        <w:rPr>
          <w:lang w:val="en-GB"/>
        </w:rPr>
        <w:t xml:space="preserve">, e.g. </w:t>
      </w:r>
    </w:p>
    <w:p w14:paraId="490BA989" w14:textId="77777777" w:rsidR="000B34E2" w:rsidRPr="00D53A21" w:rsidRDefault="007E51A2" w:rsidP="000B34E2">
      <w:pPr>
        <w:pStyle w:val="Equationnon-inline"/>
        <w:rPr>
          <w:rFonts w:ascii="Montserrat Light" w:eastAsiaTheme="minorEastAsia" w:hAnsi="Montserrat Light"/>
          <w:i w:val="0"/>
        </w:rPr>
      </w:pPr>
      <m:oMathPara>
        <m:oMath>
          <m:eqArr>
            <m:eqArrPr>
              <m:maxDist m:val="1"/>
              <m:ctrlPr>
                <w:rPr>
                  <w:rFonts w:eastAsiaTheme="minorEastAsia"/>
                </w:rPr>
              </m:ctrlPr>
            </m:eqArrPr>
            <m:e>
              <m:r>
                <m:t>F=ma=</m:t>
              </m:r>
              <m:f>
                <m:fPr>
                  <m:ctrlPr/>
                </m:fPr>
                <m:num>
                  <m:r>
                    <m:t>dp</m:t>
                  </m:r>
                </m:num>
                <m:den>
                  <m:r>
                    <m:t>dt</m:t>
                  </m:r>
                </m:den>
              </m:f>
              <m:r>
                <w:rPr>
                  <w:rFonts w:eastAsiaTheme="minorEastAsia"/>
                </w:rPr>
                <m:t xml:space="preserve">, </m:t>
              </m:r>
              <m:r>
                <m:t>#</m:t>
              </m:r>
              <m:d>
                <m:dPr>
                  <m:ctrlPr/>
                </m:dPr>
                <m:e>
                  <m:r>
                    <m:t>1</m:t>
                  </m:r>
                </m:e>
              </m:d>
            </m:e>
          </m:eqArr>
        </m:oMath>
      </m:oMathPara>
    </w:p>
    <w:p w14:paraId="3DD264A8" w14:textId="161CACE4" w:rsidR="000F0BBE" w:rsidRDefault="00EF7FB0" w:rsidP="000F0BBE">
      <w:pPr>
        <w:ind w:firstLine="0"/>
        <w:rPr>
          <w:lang w:val="en-GB"/>
        </w:rPr>
      </w:pPr>
      <w:r>
        <w:rPr>
          <w:lang w:val="en-GB"/>
        </w:rPr>
        <w:t>may be added. Word-users may use the style “Equation (non-inline)” for stand-alone equations. Equations must be numbered consecutively in the style “(1)”; Word-users can easily achieve this by adding “#(NMB)” to the end of the equation and pressing enter, replacing “NMB” by the desired number. When adding this inside the equation environment, the number should align to the right after pressing enter. It is not permitted to enter equations as images; they must be entered in the equation environment in both Word and LaTeX.</w:t>
      </w:r>
    </w:p>
    <w:p w14:paraId="53D36A7B" w14:textId="77777777" w:rsidR="00CC0071" w:rsidRDefault="00CC0071" w:rsidP="00CC0071">
      <w:pPr>
        <w:rPr>
          <w:lang w:val="en-GB"/>
        </w:rPr>
      </w:pPr>
      <w:r>
        <w:rPr>
          <w:lang w:val="en-GB"/>
        </w:rPr>
        <w:t>Please note: in case the paragraph continues after the equation, the line after the equation is not indented. In case a new paragraph is started, this paragraph is indented.</w:t>
      </w:r>
    </w:p>
    <w:p w14:paraId="5999BE13" w14:textId="152A43BB" w:rsidR="00D53A21" w:rsidRDefault="00CC0071" w:rsidP="00CC0071">
      <w:pPr>
        <w:pStyle w:val="Heading2"/>
        <w:rPr>
          <w:rFonts w:eastAsiaTheme="minorEastAsia"/>
        </w:rPr>
      </w:pPr>
      <w:proofErr w:type="spellStart"/>
      <w:r>
        <w:rPr>
          <w:rFonts w:eastAsiaTheme="minorEastAsia"/>
        </w:rPr>
        <w:t>Referenc</w:t>
      </w:r>
      <w:r w:rsidR="00FB14A4">
        <w:rPr>
          <w:rFonts w:eastAsiaTheme="minorEastAsia"/>
        </w:rPr>
        <w:t>ing</w:t>
      </w:r>
      <w:proofErr w:type="spellEnd"/>
    </w:p>
    <w:p w14:paraId="6DDE66F6" w14:textId="6184B6A6" w:rsidR="00784CC3" w:rsidRDefault="00784CC3" w:rsidP="00784CC3">
      <w:pPr>
        <w:ind w:firstLine="0"/>
        <w:rPr>
          <w:lang w:val="en-GB"/>
        </w:rPr>
      </w:pPr>
      <w:r>
        <w:rPr>
          <w:lang w:val="en-GB"/>
        </w:rPr>
        <w:t>References in text and in the reference list should take the APA format, for example citing “(Einstein, 1905)”, “(</w:t>
      </w:r>
      <w:proofErr w:type="spellStart"/>
      <w:r>
        <w:rPr>
          <w:lang w:val="en-GB"/>
        </w:rPr>
        <w:t>Mittelbach</w:t>
      </w:r>
      <w:proofErr w:type="spellEnd"/>
      <w:r>
        <w:rPr>
          <w:lang w:val="en-GB"/>
        </w:rPr>
        <w:t xml:space="preserve"> et al., 2004)” or “</w:t>
      </w:r>
      <w:proofErr w:type="spellStart"/>
      <w:r>
        <w:rPr>
          <w:lang w:val="en-GB"/>
        </w:rPr>
        <w:t>Mittelbach</w:t>
      </w:r>
      <w:proofErr w:type="spellEnd"/>
      <w:r>
        <w:rPr>
          <w:lang w:val="en-GB"/>
        </w:rPr>
        <w:t xml:space="preserve"> et al. (2004)”. </w:t>
      </w:r>
    </w:p>
    <w:p w14:paraId="3E923CB6" w14:textId="45C79451" w:rsidR="00CC0071" w:rsidRPr="00784CC3" w:rsidRDefault="00784CC3" w:rsidP="00784CC3">
      <w:pPr>
        <w:rPr>
          <w:lang w:val="en-GB"/>
        </w:rPr>
      </w:pPr>
      <w:r>
        <w:rPr>
          <w:lang w:val="en-GB"/>
        </w:rPr>
        <w:lastRenderedPageBreak/>
        <w:t>In the reference list, each reference entry should start not-indented, all consecutive line should be indented (see example). Word-users can easily achieve this by using the style “References” for their reference section. References should be sorted in alphabetical order. See an example below.</w:t>
      </w:r>
    </w:p>
    <w:p w14:paraId="5E35B110" w14:textId="0CFDDA29" w:rsidR="00184B53" w:rsidRDefault="00445B20" w:rsidP="00445B20">
      <w:pPr>
        <w:pStyle w:val="Heading1"/>
        <w:numPr>
          <w:ilvl w:val="0"/>
          <w:numId w:val="0"/>
        </w:numPr>
        <w:ind w:left="340" w:hanging="340"/>
        <w:rPr>
          <w:lang w:val="en-GB"/>
        </w:rPr>
      </w:pPr>
      <w:r>
        <w:rPr>
          <w:lang w:val="en-GB"/>
        </w:rPr>
        <w:t>Acknowledgements</w:t>
      </w:r>
    </w:p>
    <w:p w14:paraId="03116FFC" w14:textId="6204865A" w:rsidR="00445B20" w:rsidRDefault="00445B20" w:rsidP="007E51A2">
      <w:pPr>
        <w:ind w:firstLine="0"/>
        <w:rPr>
          <w:lang w:val="en-GB"/>
        </w:rPr>
      </w:pPr>
      <w:r>
        <w:rPr>
          <w:lang w:val="en-GB"/>
        </w:rPr>
        <w:t xml:space="preserve">Some normal </w:t>
      </w:r>
      <w:proofErr w:type="spellStart"/>
      <w:r w:rsidRPr="007E51A2">
        <w:t>text</w:t>
      </w:r>
      <w:proofErr w:type="spellEnd"/>
      <w:r>
        <w:rPr>
          <w:lang w:val="en-GB"/>
        </w:rPr>
        <w:t>.</w:t>
      </w:r>
    </w:p>
    <w:p w14:paraId="5618D23D" w14:textId="1F149429" w:rsidR="00445B20" w:rsidRDefault="009750B0" w:rsidP="009750B0">
      <w:pPr>
        <w:pStyle w:val="Heading1"/>
        <w:numPr>
          <w:ilvl w:val="0"/>
          <w:numId w:val="0"/>
        </w:numPr>
        <w:ind w:left="340" w:hanging="340"/>
        <w:rPr>
          <w:lang w:val="en-GB"/>
        </w:rPr>
      </w:pPr>
      <w:r>
        <w:rPr>
          <w:lang w:val="en-GB"/>
        </w:rPr>
        <w:t>References</w:t>
      </w:r>
    </w:p>
    <w:p w14:paraId="45DF271A" w14:textId="6BDBB467" w:rsidR="009750B0" w:rsidRDefault="00553B83" w:rsidP="009750B0">
      <w:pPr>
        <w:pStyle w:val="References"/>
        <w:rPr>
          <w:lang w:val="nl-NL"/>
        </w:rPr>
      </w:pPr>
      <w:r w:rsidRPr="00894A7B">
        <w:t xml:space="preserve">Einstein, A. (1905). </w:t>
      </w:r>
      <w:proofErr w:type="spellStart"/>
      <w:r w:rsidRPr="00553B83">
        <w:rPr>
          <w:lang w:val="nl-NL"/>
        </w:rPr>
        <w:t>Zur</w:t>
      </w:r>
      <w:proofErr w:type="spellEnd"/>
      <w:r w:rsidRPr="00553B83">
        <w:rPr>
          <w:lang w:val="nl-NL"/>
        </w:rPr>
        <w:t xml:space="preserve"> </w:t>
      </w:r>
      <w:proofErr w:type="spellStart"/>
      <w:r w:rsidRPr="00553B83">
        <w:rPr>
          <w:lang w:val="nl-NL"/>
        </w:rPr>
        <w:t>elektrodynamik</w:t>
      </w:r>
      <w:proofErr w:type="spellEnd"/>
      <w:r w:rsidRPr="00553B83">
        <w:rPr>
          <w:lang w:val="nl-NL"/>
        </w:rPr>
        <w:t xml:space="preserve"> </w:t>
      </w:r>
      <w:proofErr w:type="spellStart"/>
      <w:r w:rsidRPr="00553B83">
        <w:rPr>
          <w:lang w:val="nl-NL"/>
        </w:rPr>
        <w:t>b</w:t>
      </w:r>
      <w:r>
        <w:rPr>
          <w:lang w:val="nl-NL"/>
        </w:rPr>
        <w:t>ewegter</w:t>
      </w:r>
      <w:proofErr w:type="spellEnd"/>
      <w:r>
        <w:rPr>
          <w:lang w:val="nl-NL"/>
        </w:rPr>
        <w:t xml:space="preserve"> </w:t>
      </w:r>
      <w:proofErr w:type="spellStart"/>
      <w:r>
        <w:rPr>
          <w:lang w:val="nl-NL"/>
        </w:rPr>
        <w:t>körper</w:t>
      </w:r>
      <w:proofErr w:type="spellEnd"/>
      <w:r>
        <w:rPr>
          <w:lang w:val="nl-NL"/>
        </w:rPr>
        <w:t xml:space="preserve">. </w:t>
      </w:r>
      <w:r>
        <w:rPr>
          <w:i/>
          <w:iCs/>
          <w:lang w:val="nl-NL"/>
        </w:rPr>
        <w:t xml:space="preserve">Annalen der </w:t>
      </w:r>
      <w:proofErr w:type="spellStart"/>
      <w:r>
        <w:rPr>
          <w:i/>
          <w:iCs/>
          <w:lang w:val="nl-NL"/>
        </w:rPr>
        <w:t>Physik</w:t>
      </w:r>
      <w:proofErr w:type="spellEnd"/>
      <w:r>
        <w:rPr>
          <w:i/>
          <w:iCs/>
          <w:lang w:val="nl-NL"/>
        </w:rPr>
        <w:t xml:space="preserve">, 322(10), </w:t>
      </w:r>
      <w:r>
        <w:rPr>
          <w:lang w:val="nl-NL"/>
        </w:rPr>
        <w:t>891-921.</w:t>
      </w:r>
    </w:p>
    <w:p w14:paraId="7F54FDDF" w14:textId="2DEA3C9C" w:rsidR="00A02AEF" w:rsidRPr="00A02AEF" w:rsidRDefault="00A02AEF" w:rsidP="009750B0">
      <w:pPr>
        <w:pStyle w:val="References"/>
      </w:pPr>
      <w:proofErr w:type="spellStart"/>
      <w:r w:rsidRPr="00A02AEF">
        <w:t>Mittelbach</w:t>
      </w:r>
      <w:proofErr w:type="spellEnd"/>
      <w:r w:rsidRPr="00A02AEF">
        <w:t>, F., Gossens, M., Braams, J., Car</w:t>
      </w:r>
      <w:r>
        <w:t xml:space="preserve">lisle, D. &amp; Rowley, C. (2004). </w:t>
      </w:r>
      <w:r>
        <w:rPr>
          <w:i/>
          <w:iCs/>
        </w:rPr>
        <w:t>The LaTeX companion</w:t>
      </w:r>
      <w:r>
        <w:t xml:space="preserve"> (2</w:t>
      </w:r>
      <w:r w:rsidRPr="00A02AEF">
        <w:rPr>
          <w:vertAlign w:val="superscript"/>
        </w:rPr>
        <w:t>nd</w:t>
      </w:r>
      <w:r>
        <w:t xml:space="preserve"> ed.). Addison-Wesley Pro</w:t>
      </w:r>
      <w:r w:rsidR="001A6821">
        <w:t>f</w:t>
      </w:r>
      <w:r>
        <w:t>essional. https://doi.org/</w:t>
      </w:r>
      <w:r>
        <w:br/>
      </w:r>
      <w:proofErr w:type="spellStart"/>
      <w:r>
        <w:t>Some.DOIlink</w:t>
      </w:r>
      <w:proofErr w:type="spellEnd"/>
    </w:p>
    <w:p w14:paraId="1411B572" w14:textId="77777777" w:rsidR="00445B20" w:rsidRPr="00A02AEF" w:rsidRDefault="00445B20" w:rsidP="00445B20">
      <w:pPr>
        <w:rPr>
          <w:lang w:val="en-GB"/>
        </w:rPr>
      </w:pPr>
    </w:p>
    <w:sectPr w:rsidR="00445B20" w:rsidRPr="00A02AEF" w:rsidSect="004D3966">
      <w:type w:val="continuous"/>
      <w:pgSz w:w="11906" w:h="16838"/>
      <w:pgMar w:top="1021" w:right="992" w:bottom="851" w:left="992" w:header="454" w:footer="709" w:gutter="0"/>
      <w:cols w:num="2" w:space="1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4B5F2" w14:textId="77777777" w:rsidR="00307200" w:rsidRDefault="00307200" w:rsidP="00DA7EAB">
      <w:pPr>
        <w:spacing w:before="0" w:line="240" w:lineRule="auto"/>
      </w:pPr>
      <w:r>
        <w:separator/>
      </w:r>
    </w:p>
  </w:endnote>
  <w:endnote w:type="continuationSeparator" w:id="0">
    <w:p w14:paraId="271FAF6D" w14:textId="77777777" w:rsidR="00307200" w:rsidRDefault="00307200" w:rsidP="00DA7EA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ontserrat Light">
    <w:charset w:val="00"/>
    <w:family w:val="auto"/>
    <w:pitch w:val="variable"/>
    <w:sig w:usb0="2000020F" w:usb1="00000003" w:usb2="00000000" w:usb3="00000000" w:csb0="00000197" w:csb1="00000000"/>
  </w:font>
  <w:font w:name="Montserrat">
    <w:charset w:val="00"/>
    <w:family w:val="auto"/>
    <w:pitch w:val="variable"/>
    <w:sig w:usb0="2000020F" w:usb1="00000003" w:usb2="00000000" w:usb3="00000000" w:csb0="00000197" w:csb1="00000000"/>
  </w:font>
  <w:font w:name="Montserrat ExtraBold">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BCFA0" w14:textId="77777777" w:rsidR="00307200" w:rsidRDefault="00307200" w:rsidP="00DA7EAB">
      <w:pPr>
        <w:spacing w:before="0" w:line="240" w:lineRule="auto"/>
      </w:pPr>
      <w:r>
        <w:separator/>
      </w:r>
    </w:p>
  </w:footnote>
  <w:footnote w:type="continuationSeparator" w:id="0">
    <w:p w14:paraId="533AEC87" w14:textId="77777777" w:rsidR="00307200" w:rsidRDefault="00307200" w:rsidP="00DA7EA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41941" w14:textId="3972BCAF" w:rsidR="00DA7EAB" w:rsidRPr="00DA7EAB" w:rsidRDefault="00DA7EAB" w:rsidP="00DA7EAB">
    <w:pPr>
      <w:pStyle w:val="Header"/>
      <w:pBdr>
        <w:bottom w:val="single" w:sz="4" w:space="1" w:color="auto"/>
      </w:pBdr>
      <w:jc w:val="center"/>
      <w:rPr>
        <w:i/>
        <w:iCs/>
        <w:szCs w:val="20"/>
        <w:lang w:val="en-US"/>
      </w:rPr>
    </w:pPr>
    <w:r w:rsidRPr="00DA7EAB">
      <w:rPr>
        <w:i/>
        <w:iCs/>
        <w:szCs w:val="20"/>
        <w:lang w:val="en-US"/>
      </w:rPr>
      <w:t>Marine and River Dune Dynamics (MARID VIII) – 13-15 April 2026 – Enschede, the Netherlands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87F0A"/>
    <w:multiLevelType w:val="hybridMultilevel"/>
    <w:tmpl w:val="1BE2030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ACC1F52"/>
    <w:multiLevelType w:val="hybridMultilevel"/>
    <w:tmpl w:val="C73CCDA0"/>
    <w:lvl w:ilvl="0" w:tplc="052601E4">
      <w:start w:val="1"/>
      <w:numFmt w:val="decimal"/>
      <w:lvlText w:val="%1"/>
      <w:lvlJc w:val="left"/>
      <w:pPr>
        <w:ind w:left="5540" w:hanging="360"/>
      </w:pPr>
      <w:rPr>
        <w:rFonts w:hint="default"/>
      </w:rPr>
    </w:lvl>
    <w:lvl w:ilvl="1" w:tplc="04130019" w:tentative="1">
      <w:start w:val="1"/>
      <w:numFmt w:val="lowerLetter"/>
      <w:lvlText w:val="%2."/>
      <w:lvlJc w:val="left"/>
      <w:pPr>
        <w:ind w:left="6260" w:hanging="360"/>
      </w:pPr>
    </w:lvl>
    <w:lvl w:ilvl="2" w:tplc="0413001B" w:tentative="1">
      <w:start w:val="1"/>
      <w:numFmt w:val="lowerRoman"/>
      <w:lvlText w:val="%3."/>
      <w:lvlJc w:val="right"/>
      <w:pPr>
        <w:ind w:left="6980" w:hanging="180"/>
      </w:pPr>
    </w:lvl>
    <w:lvl w:ilvl="3" w:tplc="0413000F" w:tentative="1">
      <w:start w:val="1"/>
      <w:numFmt w:val="decimal"/>
      <w:lvlText w:val="%4."/>
      <w:lvlJc w:val="left"/>
      <w:pPr>
        <w:ind w:left="7700" w:hanging="360"/>
      </w:pPr>
    </w:lvl>
    <w:lvl w:ilvl="4" w:tplc="04130019" w:tentative="1">
      <w:start w:val="1"/>
      <w:numFmt w:val="lowerLetter"/>
      <w:lvlText w:val="%5."/>
      <w:lvlJc w:val="left"/>
      <w:pPr>
        <w:ind w:left="8420" w:hanging="360"/>
      </w:pPr>
    </w:lvl>
    <w:lvl w:ilvl="5" w:tplc="0413001B" w:tentative="1">
      <w:start w:val="1"/>
      <w:numFmt w:val="lowerRoman"/>
      <w:lvlText w:val="%6."/>
      <w:lvlJc w:val="right"/>
      <w:pPr>
        <w:ind w:left="9140" w:hanging="180"/>
      </w:pPr>
    </w:lvl>
    <w:lvl w:ilvl="6" w:tplc="0413000F" w:tentative="1">
      <w:start w:val="1"/>
      <w:numFmt w:val="decimal"/>
      <w:lvlText w:val="%7."/>
      <w:lvlJc w:val="left"/>
      <w:pPr>
        <w:ind w:left="9860" w:hanging="360"/>
      </w:pPr>
    </w:lvl>
    <w:lvl w:ilvl="7" w:tplc="04130019" w:tentative="1">
      <w:start w:val="1"/>
      <w:numFmt w:val="lowerLetter"/>
      <w:lvlText w:val="%8."/>
      <w:lvlJc w:val="left"/>
      <w:pPr>
        <w:ind w:left="10580" w:hanging="360"/>
      </w:pPr>
    </w:lvl>
    <w:lvl w:ilvl="8" w:tplc="0413001B" w:tentative="1">
      <w:start w:val="1"/>
      <w:numFmt w:val="lowerRoman"/>
      <w:lvlText w:val="%9."/>
      <w:lvlJc w:val="right"/>
      <w:pPr>
        <w:ind w:left="11300" w:hanging="180"/>
      </w:pPr>
    </w:lvl>
  </w:abstractNum>
  <w:abstractNum w:abstractNumId="2" w15:restartNumberingAfterBreak="0">
    <w:nsid w:val="634643B7"/>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54278343">
    <w:abstractNumId w:val="1"/>
  </w:num>
  <w:num w:numId="2" w16cid:durableId="1030883146">
    <w:abstractNumId w:val="2"/>
  </w:num>
  <w:num w:numId="3" w16cid:durableId="35862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EAB"/>
    <w:rsid w:val="000378FA"/>
    <w:rsid w:val="00054C17"/>
    <w:rsid w:val="00057C7E"/>
    <w:rsid w:val="00065D61"/>
    <w:rsid w:val="0009292D"/>
    <w:rsid w:val="00092CB7"/>
    <w:rsid w:val="000B34E2"/>
    <w:rsid w:val="000C5E22"/>
    <w:rsid w:val="000F0BBE"/>
    <w:rsid w:val="000F1D3A"/>
    <w:rsid w:val="000F2F60"/>
    <w:rsid w:val="0010252A"/>
    <w:rsid w:val="001104FA"/>
    <w:rsid w:val="00130947"/>
    <w:rsid w:val="00132453"/>
    <w:rsid w:val="00162093"/>
    <w:rsid w:val="00163C96"/>
    <w:rsid w:val="00167963"/>
    <w:rsid w:val="00184B53"/>
    <w:rsid w:val="001A6821"/>
    <w:rsid w:val="0023467B"/>
    <w:rsid w:val="002352D2"/>
    <w:rsid w:val="00256BD6"/>
    <w:rsid w:val="00265E69"/>
    <w:rsid w:val="002A00C8"/>
    <w:rsid w:val="00307200"/>
    <w:rsid w:val="00313F09"/>
    <w:rsid w:val="00326FDB"/>
    <w:rsid w:val="0033742A"/>
    <w:rsid w:val="00342FA9"/>
    <w:rsid w:val="00344D2B"/>
    <w:rsid w:val="003A2BEE"/>
    <w:rsid w:val="003C3037"/>
    <w:rsid w:val="003C6229"/>
    <w:rsid w:val="003E61AB"/>
    <w:rsid w:val="003F45EE"/>
    <w:rsid w:val="00445B20"/>
    <w:rsid w:val="004973F3"/>
    <w:rsid w:val="004A65CA"/>
    <w:rsid w:val="004B6293"/>
    <w:rsid w:val="004D3966"/>
    <w:rsid w:val="00511EC7"/>
    <w:rsid w:val="00526DBB"/>
    <w:rsid w:val="00530F20"/>
    <w:rsid w:val="00543E46"/>
    <w:rsid w:val="005530E5"/>
    <w:rsid w:val="00553B83"/>
    <w:rsid w:val="0057090A"/>
    <w:rsid w:val="00580158"/>
    <w:rsid w:val="00600150"/>
    <w:rsid w:val="00604173"/>
    <w:rsid w:val="00604CB7"/>
    <w:rsid w:val="00610CCB"/>
    <w:rsid w:val="00642ECB"/>
    <w:rsid w:val="00652894"/>
    <w:rsid w:val="00660348"/>
    <w:rsid w:val="006F1F2A"/>
    <w:rsid w:val="006F5D65"/>
    <w:rsid w:val="006F5F9F"/>
    <w:rsid w:val="006F6206"/>
    <w:rsid w:val="006F7675"/>
    <w:rsid w:val="006F7BF3"/>
    <w:rsid w:val="007117A7"/>
    <w:rsid w:val="007235FE"/>
    <w:rsid w:val="00740FFC"/>
    <w:rsid w:val="00763D99"/>
    <w:rsid w:val="00784CC3"/>
    <w:rsid w:val="00794854"/>
    <w:rsid w:val="007C760C"/>
    <w:rsid w:val="007D071B"/>
    <w:rsid w:val="007D6715"/>
    <w:rsid w:val="007E51A2"/>
    <w:rsid w:val="007F6AFB"/>
    <w:rsid w:val="00817E6F"/>
    <w:rsid w:val="00833F2F"/>
    <w:rsid w:val="008773B7"/>
    <w:rsid w:val="00894A7B"/>
    <w:rsid w:val="008A5C02"/>
    <w:rsid w:val="008E270F"/>
    <w:rsid w:val="008F15D6"/>
    <w:rsid w:val="00900A1E"/>
    <w:rsid w:val="009221B5"/>
    <w:rsid w:val="00932F4B"/>
    <w:rsid w:val="009645C1"/>
    <w:rsid w:val="009750B0"/>
    <w:rsid w:val="0098562B"/>
    <w:rsid w:val="009D0D88"/>
    <w:rsid w:val="009D2A7F"/>
    <w:rsid w:val="009D7D6D"/>
    <w:rsid w:val="009F57DB"/>
    <w:rsid w:val="00A02AEF"/>
    <w:rsid w:val="00A20F87"/>
    <w:rsid w:val="00A673A4"/>
    <w:rsid w:val="00A84C1E"/>
    <w:rsid w:val="00AB4395"/>
    <w:rsid w:val="00AB58D9"/>
    <w:rsid w:val="00AC67ED"/>
    <w:rsid w:val="00AD05B5"/>
    <w:rsid w:val="00B60BE7"/>
    <w:rsid w:val="00B6773D"/>
    <w:rsid w:val="00B76CC6"/>
    <w:rsid w:val="00BB5973"/>
    <w:rsid w:val="00BF2959"/>
    <w:rsid w:val="00BF7779"/>
    <w:rsid w:val="00C0631D"/>
    <w:rsid w:val="00C33226"/>
    <w:rsid w:val="00C45D46"/>
    <w:rsid w:val="00C60C17"/>
    <w:rsid w:val="00CC0071"/>
    <w:rsid w:val="00CD11F1"/>
    <w:rsid w:val="00CD5545"/>
    <w:rsid w:val="00D53A21"/>
    <w:rsid w:val="00D7399D"/>
    <w:rsid w:val="00D7565D"/>
    <w:rsid w:val="00D81AF4"/>
    <w:rsid w:val="00DA3B90"/>
    <w:rsid w:val="00DA560F"/>
    <w:rsid w:val="00DA7EAB"/>
    <w:rsid w:val="00DC7779"/>
    <w:rsid w:val="00DD47B9"/>
    <w:rsid w:val="00E560A5"/>
    <w:rsid w:val="00E6173B"/>
    <w:rsid w:val="00E92E1C"/>
    <w:rsid w:val="00EA3DD6"/>
    <w:rsid w:val="00EB5B4C"/>
    <w:rsid w:val="00EB7AA7"/>
    <w:rsid w:val="00ED2982"/>
    <w:rsid w:val="00EE694B"/>
    <w:rsid w:val="00EF7FB0"/>
    <w:rsid w:val="00F04F03"/>
    <w:rsid w:val="00F22493"/>
    <w:rsid w:val="00F25D01"/>
    <w:rsid w:val="00F34D77"/>
    <w:rsid w:val="00F509B4"/>
    <w:rsid w:val="00FA0067"/>
    <w:rsid w:val="00FB14A4"/>
    <w:rsid w:val="00FC3165"/>
    <w:rsid w:val="00FD57BA"/>
    <w:rsid w:val="00FE5F8D"/>
    <w:rsid w:val="00FE6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4C8A"/>
  <w15:chartTrackingRefBased/>
  <w15:docId w15:val="{CA94590D-6AE8-4BFB-A5B5-2EA56FD0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7A7"/>
    <w:pPr>
      <w:spacing w:before="20" w:after="0" w:line="240" w:lineRule="exact"/>
      <w:ind w:firstLine="227"/>
      <w:jc w:val="both"/>
    </w:pPr>
    <w:rPr>
      <w:rFonts w:ascii="Montserrat Light" w:hAnsi="Montserrat Light"/>
      <w:spacing w:val="-2"/>
      <w:sz w:val="20"/>
    </w:rPr>
  </w:style>
  <w:style w:type="paragraph" w:styleId="Heading1">
    <w:name w:val="heading 1"/>
    <w:basedOn w:val="Normal"/>
    <w:next w:val="Normal"/>
    <w:link w:val="Heading1Char"/>
    <w:uiPriority w:val="9"/>
    <w:qFormat/>
    <w:rsid w:val="00543E46"/>
    <w:pPr>
      <w:keepNext/>
      <w:keepLines/>
      <w:numPr>
        <w:numId w:val="2"/>
      </w:numPr>
      <w:spacing w:before="172"/>
      <w:ind w:left="340" w:hanging="340"/>
      <w:outlineLvl w:val="0"/>
    </w:pPr>
    <w:rPr>
      <w:rFonts w:ascii="Montserrat" w:eastAsiaTheme="majorEastAsia" w:hAnsi="Montserrat" w:cstheme="majorBidi"/>
      <w:b/>
      <w:color w:val="000000" w:themeColor="text1"/>
      <w:sz w:val="24"/>
      <w:szCs w:val="40"/>
    </w:rPr>
  </w:style>
  <w:style w:type="paragraph" w:styleId="Heading2">
    <w:name w:val="heading 2"/>
    <w:basedOn w:val="Normal"/>
    <w:next w:val="Normal"/>
    <w:link w:val="Heading2Char"/>
    <w:uiPriority w:val="9"/>
    <w:unhideWhenUsed/>
    <w:qFormat/>
    <w:rsid w:val="00DA560F"/>
    <w:pPr>
      <w:keepNext/>
      <w:keepLines/>
      <w:numPr>
        <w:ilvl w:val="1"/>
        <w:numId w:val="2"/>
      </w:numPr>
      <w:spacing w:before="120"/>
      <w:ind w:left="488" w:hanging="488"/>
      <w:outlineLvl w:val="1"/>
    </w:pPr>
    <w:rPr>
      <w:rFonts w:ascii="Montserrat" w:eastAsiaTheme="majorEastAsia" w:hAnsi="Montserrat" w:cstheme="majorBidi"/>
      <w:b/>
      <w:color w:val="000000" w:themeColor="text1"/>
      <w:sz w:val="24"/>
      <w:szCs w:val="32"/>
    </w:rPr>
  </w:style>
  <w:style w:type="paragraph" w:styleId="Heading3">
    <w:name w:val="heading 3"/>
    <w:basedOn w:val="Normal"/>
    <w:next w:val="Normal"/>
    <w:link w:val="Heading3Char"/>
    <w:uiPriority w:val="9"/>
    <w:semiHidden/>
    <w:unhideWhenUsed/>
    <w:rsid w:val="00DA7EAB"/>
    <w:pPr>
      <w:keepNext/>
      <w:keepLines/>
      <w:numPr>
        <w:ilvl w:val="2"/>
        <w:numId w:val="2"/>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7EAB"/>
    <w:pPr>
      <w:keepNext/>
      <w:keepLines/>
      <w:numPr>
        <w:ilvl w:val="3"/>
        <w:numId w:val="2"/>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7EAB"/>
    <w:pPr>
      <w:keepNext/>
      <w:keepLines/>
      <w:numPr>
        <w:ilvl w:val="4"/>
        <w:numId w:val="2"/>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7EAB"/>
    <w:pPr>
      <w:keepNext/>
      <w:keepLines/>
      <w:numPr>
        <w:ilvl w:val="5"/>
        <w:numId w:val="2"/>
      </w:numPr>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7EAB"/>
    <w:pPr>
      <w:keepNext/>
      <w:keepLines/>
      <w:numPr>
        <w:ilvl w:val="6"/>
        <w:numId w:val="2"/>
      </w:numPr>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7EAB"/>
    <w:pPr>
      <w:keepNext/>
      <w:keepLines/>
      <w:numPr>
        <w:ilvl w:val="7"/>
        <w:numId w:val="2"/>
      </w:numPr>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7EAB"/>
    <w:pPr>
      <w:keepNext/>
      <w:keepLines/>
      <w:numPr>
        <w:ilvl w:val="8"/>
        <w:numId w:val="2"/>
      </w:numPr>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E46"/>
    <w:rPr>
      <w:rFonts w:ascii="Montserrat" w:eastAsiaTheme="majorEastAsia" w:hAnsi="Montserrat" w:cstheme="majorBidi"/>
      <w:b/>
      <w:color w:val="000000" w:themeColor="text1"/>
      <w:spacing w:val="-2"/>
      <w:sz w:val="24"/>
      <w:szCs w:val="40"/>
    </w:rPr>
  </w:style>
  <w:style w:type="character" w:customStyle="1" w:styleId="Heading2Char">
    <w:name w:val="Heading 2 Char"/>
    <w:basedOn w:val="DefaultParagraphFont"/>
    <w:link w:val="Heading2"/>
    <w:uiPriority w:val="9"/>
    <w:rsid w:val="00DA560F"/>
    <w:rPr>
      <w:rFonts w:ascii="Montserrat" w:eastAsiaTheme="majorEastAsia" w:hAnsi="Montserrat" w:cstheme="majorBidi"/>
      <w:b/>
      <w:color w:val="000000" w:themeColor="text1"/>
      <w:spacing w:val="-2"/>
      <w:sz w:val="24"/>
      <w:szCs w:val="32"/>
    </w:rPr>
  </w:style>
  <w:style w:type="character" w:customStyle="1" w:styleId="Heading3Char">
    <w:name w:val="Heading 3 Char"/>
    <w:basedOn w:val="DefaultParagraphFont"/>
    <w:link w:val="Heading3"/>
    <w:uiPriority w:val="9"/>
    <w:semiHidden/>
    <w:rsid w:val="00DA7E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7E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7E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7E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7E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7E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7EAB"/>
    <w:rPr>
      <w:rFonts w:eastAsiaTheme="majorEastAsia" w:cstheme="majorBidi"/>
      <w:color w:val="272727" w:themeColor="text1" w:themeTint="D8"/>
    </w:rPr>
  </w:style>
  <w:style w:type="paragraph" w:styleId="Title">
    <w:name w:val="Title"/>
    <w:basedOn w:val="Normal"/>
    <w:next w:val="Normal"/>
    <w:link w:val="TitleChar"/>
    <w:uiPriority w:val="10"/>
    <w:qFormat/>
    <w:rsid w:val="00265E69"/>
    <w:pPr>
      <w:suppressAutoHyphens/>
      <w:spacing w:before="420" w:after="140" w:line="320" w:lineRule="exact"/>
      <w:contextualSpacing/>
      <w:jc w:val="center"/>
    </w:pPr>
    <w:rPr>
      <w:rFonts w:ascii="Montserrat ExtraBold" w:eastAsiaTheme="majorEastAsia" w:hAnsi="Montserrat ExtraBold" w:cstheme="majorBidi"/>
      <w:spacing w:val="-10"/>
      <w:kern w:val="28"/>
      <w:sz w:val="32"/>
      <w:szCs w:val="56"/>
    </w:rPr>
  </w:style>
  <w:style w:type="character" w:customStyle="1" w:styleId="TitleChar">
    <w:name w:val="Title Char"/>
    <w:basedOn w:val="DefaultParagraphFont"/>
    <w:link w:val="Title"/>
    <w:uiPriority w:val="10"/>
    <w:rsid w:val="00265E69"/>
    <w:rPr>
      <w:rFonts w:ascii="Montserrat ExtraBold" w:eastAsiaTheme="majorEastAsia" w:hAnsi="Montserrat ExtraBold" w:cstheme="majorBidi"/>
      <w:spacing w:val="-10"/>
      <w:kern w:val="28"/>
      <w:sz w:val="32"/>
      <w:szCs w:val="56"/>
    </w:rPr>
  </w:style>
  <w:style w:type="paragraph" w:styleId="Subtitle">
    <w:name w:val="Subtitle"/>
    <w:basedOn w:val="Normal"/>
    <w:next w:val="Normal"/>
    <w:link w:val="SubtitleChar"/>
    <w:uiPriority w:val="11"/>
    <w:qFormat/>
    <w:rsid w:val="00313F09"/>
    <w:pPr>
      <w:numPr>
        <w:ilvl w:val="1"/>
      </w:numPr>
      <w:suppressAutoHyphens/>
      <w:spacing w:before="0" w:after="99"/>
      <w:ind w:firstLine="227"/>
      <w:jc w:val="center"/>
    </w:pPr>
    <w:rPr>
      <w:rFonts w:eastAsiaTheme="majorEastAsia" w:cstheme="majorBidi"/>
      <w:color w:val="000000" w:themeColor="text1"/>
      <w:szCs w:val="28"/>
    </w:rPr>
  </w:style>
  <w:style w:type="character" w:customStyle="1" w:styleId="SubtitleChar">
    <w:name w:val="Subtitle Char"/>
    <w:basedOn w:val="DefaultParagraphFont"/>
    <w:link w:val="Subtitle"/>
    <w:uiPriority w:val="11"/>
    <w:rsid w:val="00313F09"/>
    <w:rPr>
      <w:rFonts w:ascii="Montserrat Light" w:eastAsiaTheme="majorEastAsia" w:hAnsi="Montserrat Light" w:cstheme="majorBidi"/>
      <w:color w:val="000000" w:themeColor="text1"/>
      <w:spacing w:val="-2"/>
      <w:sz w:val="20"/>
      <w:szCs w:val="28"/>
    </w:rPr>
  </w:style>
  <w:style w:type="paragraph" w:styleId="Quote">
    <w:name w:val="Quote"/>
    <w:basedOn w:val="Normal"/>
    <w:next w:val="Normal"/>
    <w:link w:val="QuoteChar"/>
    <w:uiPriority w:val="29"/>
    <w:rsid w:val="00DA7EAB"/>
    <w:pPr>
      <w:spacing w:before="160"/>
      <w:jc w:val="center"/>
    </w:pPr>
    <w:rPr>
      <w:i/>
      <w:iCs/>
      <w:color w:val="404040" w:themeColor="text1" w:themeTint="BF"/>
    </w:rPr>
  </w:style>
  <w:style w:type="character" w:customStyle="1" w:styleId="QuoteChar">
    <w:name w:val="Quote Char"/>
    <w:basedOn w:val="DefaultParagraphFont"/>
    <w:link w:val="Quote"/>
    <w:uiPriority w:val="29"/>
    <w:rsid w:val="00DA7EAB"/>
    <w:rPr>
      <w:i/>
      <w:iCs/>
      <w:color w:val="404040" w:themeColor="text1" w:themeTint="BF"/>
    </w:rPr>
  </w:style>
  <w:style w:type="paragraph" w:styleId="ListParagraph">
    <w:name w:val="List Paragraph"/>
    <w:basedOn w:val="Normal"/>
    <w:uiPriority w:val="34"/>
    <w:rsid w:val="00DA7EAB"/>
    <w:pPr>
      <w:ind w:left="720"/>
      <w:contextualSpacing/>
    </w:pPr>
  </w:style>
  <w:style w:type="character" w:styleId="IntenseEmphasis">
    <w:name w:val="Intense Emphasis"/>
    <w:basedOn w:val="DefaultParagraphFont"/>
    <w:uiPriority w:val="21"/>
    <w:rsid w:val="00DA7EAB"/>
    <w:rPr>
      <w:i/>
      <w:iCs/>
      <w:color w:val="0F4761" w:themeColor="accent1" w:themeShade="BF"/>
    </w:rPr>
  </w:style>
  <w:style w:type="paragraph" w:styleId="IntenseQuote">
    <w:name w:val="Intense Quote"/>
    <w:basedOn w:val="Normal"/>
    <w:next w:val="Normal"/>
    <w:link w:val="IntenseQuoteChar"/>
    <w:uiPriority w:val="30"/>
    <w:rsid w:val="00DA7E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7EAB"/>
    <w:rPr>
      <w:i/>
      <w:iCs/>
      <w:color w:val="0F4761" w:themeColor="accent1" w:themeShade="BF"/>
    </w:rPr>
  </w:style>
  <w:style w:type="character" w:styleId="IntenseReference">
    <w:name w:val="Intense Reference"/>
    <w:basedOn w:val="DefaultParagraphFont"/>
    <w:uiPriority w:val="32"/>
    <w:rsid w:val="00DA7EAB"/>
    <w:rPr>
      <w:b/>
      <w:bCs/>
      <w:smallCaps/>
      <w:color w:val="0F4761" w:themeColor="accent1" w:themeShade="BF"/>
      <w:spacing w:val="5"/>
    </w:rPr>
  </w:style>
  <w:style w:type="paragraph" w:styleId="Header">
    <w:name w:val="header"/>
    <w:basedOn w:val="Normal"/>
    <w:link w:val="HeaderChar"/>
    <w:uiPriority w:val="99"/>
    <w:unhideWhenUsed/>
    <w:rsid w:val="00DA7EAB"/>
    <w:pPr>
      <w:tabs>
        <w:tab w:val="center" w:pos="4513"/>
        <w:tab w:val="right" w:pos="9026"/>
      </w:tabs>
      <w:spacing w:line="240" w:lineRule="auto"/>
    </w:pPr>
  </w:style>
  <w:style w:type="character" w:customStyle="1" w:styleId="HeaderChar">
    <w:name w:val="Header Char"/>
    <w:basedOn w:val="DefaultParagraphFont"/>
    <w:link w:val="Header"/>
    <w:uiPriority w:val="99"/>
    <w:rsid w:val="00DA7EAB"/>
  </w:style>
  <w:style w:type="paragraph" w:styleId="Footer">
    <w:name w:val="footer"/>
    <w:basedOn w:val="Normal"/>
    <w:link w:val="FooterChar"/>
    <w:uiPriority w:val="99"/>
    <w:unhideWhenUsed/>
    <w:rsid w:val="00DA7EAB"/>
    <w:pPr>
      <w:tabs>
        <w:tab w:val="center" w:pos="4513"/>
        <w:tab w:val="right" w:pos="9026"/>
      </w:tabs>
      <w:spacing w:line="240" w:lineRule="auto"/>
    </w:pPr>
  </w:style>
  <w:style w:type="character" w:customStyle="1" w:styleId="FooterChar">
    <w:name w:val="Footer Char"/>
    <w:basedOn w:val="DefaultParagraphFont"/>
    <w:link w:val="Footer"/>
    <w:uiPriority w:val="99"/>
    <w:rsid w:val="00DA7EAB"/>
  </w:style>
  <w:style w:type="character" w:styleId="Hyperlink">
    <w:name w:val="Hyperlink"/>
    <w:basedOn w:val="DefaultParagraphFont"/>
    <w:uiPriority w:val="99"/>
    <w:unhideWhenUsed/>
    <w:rsid w:val="00580158"/>
    <w:rPr>
      <w:color w:val="467886" w:themeColor="hyperlink"/>
      <w:u w:val="single"/>
    </w:rPr>
  </w:style>
  <w:style w:type="character" w:styleId="UnresolvedMention">
    <w:name w:val="Unresolved Mention"/>
    <w:basedOn w:val="DefaultParagraphFont"/>
    <w:uiPriority w:val="99"/>
    <w:semiHidden/>
    <w:unhideWhenUsed/>
    <w:rsid w:val="00580158"/>
    <w:rPr>
      <w:color w:val="605E5C"/>
      <w:shd w:val="clear" w:color="auto" w:fill="E1DFDD"/>
    </w:rPr>
  </w:style>
  <w:style w:type="character" w:styleId="SubtleReference">
    <w:name w:val="Subtle Reference"/>
    <w:aliases w:val="Keywords"/>
    <w:basedOn w:val="DefaultParagraphFont"/>
    <w:uiPriority w:val="31"/>
    <w:rsid w:val="00FE6E2D"/>
    <w:rPr>
      <w:smallCaps/>
      <w:color w:val="5A5A5A" w:themeColor="text1" w:themeTint="A5"/>
    </w:rPr>
  </w:style>
  <w:style w:type="table" w:styleId="TableGrid">
    <w:name w:val="Table Grid"/>
    <w:basedOn w:val="TableNormal"/>
    <w:uiPriority w:val="39"/>
    <w:rsid w:val="00610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6229"/>
    <w:pPr>
      <w:spacing w:before="0" w:after="20"/>
      <w:ind w:firstLine="0"/>
    </w:pPr>
    <w:rPr>
      <w:iCs/>
      <w:color w:val="000000" w:themeColor="text1"/>
      <w:szCs w:val="18"/>
    </w:rPr>
  </w:style>
  <w:style w:type="paragraph" w:customStyle="1" w:styleId="References">
    <w:name w:val="References"/>
    <w:basedOn w:val="Normal"/>
    <w:link w:val="ReferencesChar"/>
    <w:qFormat/>
    <w:rsid w:val="009750B0"/>
    <w:pPr>
      <w:ind w:left="227" w:hanging="227"/>
    </w:pPr>
    <w:rPr>
      <w:lang w:val="en-GB"/>
    </w:rPr>
  </w:style>
  <w:style w:type="character" w:customStyle="1" w:styleId="ReferencesChar">
    <w:name w:val="References Char"/>
    <w:basedOn w:val="DefaultParagraphFont"/>
    <w:link w:val="References"/>
    <w:rsid w:val="009750B0"/>
    <w:rPr>
      <w:rFonts w:ascii="Montserrat Light" w:hAnsi="Montserrat Light"/>
      <w:spacing w:val="-2"/>
      <w:sz w:val="20"/>
      <w:lang w:val="en-GB"/>
    </w:rPr>
  </w:style>
  <w:style w:type="character" w:styleId="PlaceholderText">
    <w:name w:val="Placeholder Text"/>
    <w:basedOn w:val="DefaultParagraphFont"/>
    <w:uiPriority w:val="99"/>
    <w:semiHidden/>
    <w:rsid w:val="00DD47B9"/>
    <w:rPr>
      <w:color w:val="666666"/>
    </w:rPr>
  </w:style>
  <w:style w:type="paragraph" w:customStyle="1" w:styleId="Equationnon-inline">
    <w:name w:val="Equation (non-inline)"/>
    <w:basedOn w:val="Normal"/>
    <w:link w:val="Equationnon-inlineChar"/>
    <w:qFormat/>
    <w:rsid w:val="00B60BE7"/>
    <w:pPr>
      <w:spacing w:line="240" w:lineRule="auto"/>
      <w:ind w:firstLine="142"/>
    </w:pPr>
    <w:rPr>
      <w:rFonts w:ascii="Cambria Math" w:hAnsi="Cambria Math"/>
      <w:i/>
      <w:lang w:val="en-GB"/>
    </w:rPr>
  </w:style>
  <w:style w:type="character" w:customStyle="1" w:styleId="Equationnon-inlineChar">
    <w:name w:val="Equation (non-inline) Char"/>
    <w:basedOn w:val="DefaultParagraphFont"/>
    <w:link w:val="Equationnon-inline"/>
    <w:rsid w:val="00B60BE7"/>
    <w:rPr>
      <w:rFonts w:ascii="Cambria Math" w:hAnsi="Cambria Math"/>
      <w:i/>
      <w:spacing w:val="-2"/>
      <w:sz w:val="20"/>
      <w:lang w:val="en-GB"/>
    </w:rPr>
  </w:style>
  <w:style w:type="character" w:styleId="Strong">
    <w:name w:val="Strong"/>
    <w:basedOn w:val="DefaultParagraphFont"/>
    <w:uiPriority w:val="22"/>
    <w:qFormat/>
    <w:rsid w:val="007D6715"/>
    <w:rPr>
      <w:rFonts w:ascii="Montserrat" w:hAnsi="Montserra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16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5A126-5E8F-4D06-ABA8-F3A19ADF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696</Words>
  <Characters>3832</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Twente</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Ploeg, Wout (UT-ET)</dc:creator>
  <cp:keywords/>
  <dc:description/>
  <cp:lastModifiedBy>Ploeg, Wout (UT-ET)</cp:lastModifiedBy>
  <cp:revision>129</cp:revision>
  <cp:lastPrinted>2025-06-11T09:26:00Z</cp:lastPrinted>
  <dcterms:created xsi:type="dcterms:W3CDTF">2025-06-11T06:19:00Z</dcterms:created>
  <dcterms:modified xsi:type="dcterms:W3CDTF">2025-06-13T08:59:00Z</dcterms:modified>
</cp:coreProperties>
</file>