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2CC05" w14:textId="7AD0DFB5" w:rsidR="006248D4" w:rsidRPr="006248D4" w:rsidRDefault="006248D4" w:rsidP="001510EA">
      <w:pPr>
        <w:pStyle w:val="Heading2"/>
        <w:rPr>
          <w:rFonts w:eastAsia="Aptos"/>
          <w:sz w:val="40"/>
          <w:szCs w:val="40"/>
        </w:rPr>
      </w:pPr>
      <w:r w:rsidRPr="3FEF7DF6">
        <w:rPr>
          <w:rFonts w:eastAsia="Aptos"/>
        </w:rPr>
        <w:t>ECIU Universit</w:t>
      </w:r>
      <w:r>
        <w:rPr>
          <w:rFonts w:eastAsia="Aptos"/>
        </w:rPr>
        <w:t>y:</w:t>
      </w:r>
      <w:r w:rsidRPr="3FEF7DF6">
        <w:rPr>
          <w:rFonts w:eastAsia="Aptos"/>
        </w:rPr>
        <w:t xml:space="preserve"> Education Seed Funding Call</w:t>
      </w:r>
      <w:r>
        <w:rPr>
          <w:rFonts w:eastAsia="Aptos"/>
        </w:rPr>
        <w:t xml:space="preserve"> </w:t>
      </w:r>
      <w:r w:rsidR="00E4718B">
        <w:rPr>
          <w:rFonts w:eastAsia="Aptos"/>
        </w:rPr>
        <w:t>2025</w:t>
      </w:r>
      <w:r>
        <w:rPr>
          <w:rFonts w:eastAsia="Aptos"/>
        </w:rPr>
        <w:br/>
        <w:t>Detailed Info Sheet</w:t>
      </w:r>
    </w:p>
    <w:p w14:paraId="5620D451" w14:textId="1A54BBB0" w:rsidR="00FD4FE2" w:rsidRPr="00FD4FE2" w:rsidRDefault="00FD4FE2" w:rsidP="00FD4FE2">
      <w:pPr>
        <w:rPr>
          <w:sz w:val="22"/>
          <w:szCs w:val="22"/>
        </w:rPr>
      </w:pPr>
      <w:r w:rsidRPr="00FD4FE2">
        <w:rPr>
          <w:sz w:val="22"/>
          <w:szCs w:val="22"/>
        </w:rPr>
        <w:t xml:space="preserve">The ECIU Education Seed Funding Call provides financial support for </w:t>
      </w:r>
      <w:r w:rsidR="00C46BCE">
        <w:rPr>
          <w:sz w:val="22"/>
          <w:szCs w:val="22"/>
        </w:rPr>
        <w:t>transforming</w:t>
      </w:r>
      <w:r w:rsidRPr="00FD4FE2">
        <w:rPr>
          <w:sz w:val="22"/>
          <w:szCs w:val="22"/>
        </w:rPr>
        <w:t xml:space="preserve"> existing </w:t>
      </w:r>
      <w:proofErr w:type="spellStart"/>
      <w:r w:rsidRPr="00FD4FE2">
        <w:rPr>
          <w:sz w:val="22"/>
          <w:szCs w:val="22"/>
        </w:rPr>
        <w:t>intracurricular</w:t>
      </w:r>
      <w:proofErr w:type="spellEnd"/>
      <w:r w:rsidRPr="00FD4FE2">
        <w:rPr>
          <w:sz w:val="22"/>
          <w:szCs w:val="22"/>
        </w:rPr>
        <w:t xml:space="preserve"> courses into ECIU University </w:t>
      </w:r>
      <w:r w:rsidR="00C46BCE">
        <w:rPr>
          <w:sz w:val="22"/>
          <w:szCs w:val="22"/>
        </w:rPr>
        <w:t>Challenges</w:t>
      </w:r>
      <w:r w:rsidRPr="00FD4FE2">
        <w:rPr>
          <w:sz w:val="22"/>
          <w:szCs w:val="22"/>
        </w:rPr>
        <w:t xml:space="preserve"> and </w:t>
      </w:r>
      <w:r w:rsidR="00C46BCE">
        <w:rPr>
          <w:sz w:val="22"/>
          <w:szCs w:val="22"/>
        </w:rPr>
        <w:t>Micromodules</w:t>
      </w:r>
      <w:r w:rsidRPr="00FD4FE2">
        <w:rPr>
          <w:sz w:val="22"/>
          <w:szCs w:val="22"/>
        </w:rPr>
        <w:t xml:space="preserve">. This initiative </w:t>
      </w:r>
      <w:r w:rsidR="000D391B" w:rsidRPr="00C954CB">
        <w:rPr>
          <w:sz w:val="22"/>
          <w:szCs w:val="22"/>
        </w:rPr>
        <w:t>facilitates</w:t>
      </w:r>
      <w:r w:rsidRPr="00FD4FE2">
        <w:rPr>
          <w:sz w:val="22"/>
          <w:szCs w:val="22"/>
        </w:rPr>
        <w:t xml:space="preserve"> international collaboration between </w:t>
      </w:r>
      <w:r w:rsidR="00AC4909" w:rsidRPr="00C954CB">
        <w:rPr>
          <w:sz w:val="22"/>
          <w:szCs w:val="22"/>
        </w:rPr>
        <w:t xml:space="preserve">UT programs and ECIU University </w:t>
      </w:r>
      <w:r w:rsidRPr="00FD4FE2">
        <w:rPr>
          <w:sz w:val="22"/>
          <w:szCs w:val="22"/>
        </w:rPr>
        <w:t xml:space="preserve">through online </w:t>
      </w:r>
      <w:r w:rsidR="00AC4909" w:rsidRPr="00C954CB">
        <w:rPr>
          <w:sz w:val="22"/>
          <w:szCs w:val="22"/>
        </w:rPr>
        <w:t>and</w:t>
      </w:r>
      <w:r w:rsidRPr="00FD4FE2">
        <w:rPr>
          <w:sz w:val="22"/>
          <w:szCs w:val="22"/>
        </w:rPr>
        <w:t xml:space="preserve"> blended </w:t>
      </w:r>
      <w:r w:rsidR="00212B0B">
        <w:rPr>
          <w:sz w:val="22"/>
          <w:szCs w:val="22"/>
        </w:rPr>
        <w:t>education</w:t>
      </w:r>
      <w:r w:rsidRPr="00FD4FE2">
        <w:rPr>
          <w:sz w:val="22"/>
          <w:szCs w:val="22"/>
        </w:rPr>
        <w:t>. The funding aims to:</w:t>
      </w:r>
    </w:p>
    <w:p w14:paraId="31035F60" w14:textId="05ACC7EC" w:rsidR="00FD4FE2" w:rsidRPr="001478FD" w:rsidRDefault="00FD4FE2" w:rsidP="001478F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78FD">
        <w:rPr>
          <w:sz w:val="22"/>
          <w:szCs w:val="22"/>
        </w:rPr>
        <w:t>Develop flexible learning options</w:t>
      </w:r>
      <w:r w:rsidR="00C32E6E" w:rsidRPr="001478FD">
        <w:rPr>
          <w:sz w:val="22"/>
          <w:szCs w:val="22"/>
        </w:rPr>
        <w:t xml:space="preserve"> </w:t>
      </w:r>
      <w:r w:rsidR="00C46BCE" w:rsidRPr="001478FD">
        <w:rPr>
          <w:sz w:val="22"/>
          <w:szCs w:val="22"/>
        </w:rPr>
        <w:t>in</w:t>
      </w:r>
      <w:r w:rsidR="00C32E6E" w:rsidRPr="001478FD">
        <w:rPr>
          <w:sz w:val="22"/>
          <w:szCs w:val="22"/>
        </w:rPr>
        <w:t xml:space="preserve"> online and blended</w:t>
      </w:r>
      <w:r w:rsidR="00C20E40" w:rsidRPr="001478FD">
        <w:rPr>
          <w:sz w:val="22"/>
          <w:szCs w:val="22"/>
        </w:rPr>
        <w:t xml:space="preserve"> formats</w:t>
      </w:r>
    </w:p>
    <w:p w14:paraId="33013229" w14:textId="542A58B7" w:rsidR="00C20E40" w:rsidRDefault="00934A23" w:rsidP="00C20E4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954CB">
        <w:rPr>
          <w:sz w:val="22"/>
          <w:szCs w:val="22"/>
        </w:rPr>
        <w:t>Attract new students</w:t>
      </w:r>
      <w:r>
        <w:rPr>
          <w:sz w:val="22"/>
          <w:szCs w:val="22"/>
        </w:rPr>
        <w:t xml:space="preserve"> </w:t>
      </w:r>
      <w:r w:rsidR="00BC170F">
        <w:rPr>
          <w:sz w:val="22"/>
          <w:szCs w:val="22"/>
        </w:rPr>
        <w:t>to the</w:t>
      </w:r>
      <w:r>
        <w:rPr>
          <w:sz w:val="22"/>
          <w:szCs w:val="22"/>
        </w:rPr>
        <w:t xml:space="preserve"> UT </w:t>
      </w:r>
    </w:p>
    <w:p w14:paraId="5E4644D4" w14:textId="77777777" w:rsidR="00C20E40" w:rsidRDefault="00A653B6" w:rsidP="00C20E40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Enhance teaching and learning in online and blended </w:t>
      </w:r>
      <w:r w:rsidR="00D67E48">
        <w:rPr>
          <w:sz w:val="22"/>
          <w:szCs w:val="22"/>
        </w:rPr>
        <w:t xml:space="preserve">formats </w:t>
      </w:r>
    </w:p>
    <w:p w14:paraId="354215F2" w14:textId="638529A1" w:rsidR="00934A23" w:rsidRPr="00C20E40" w:rsidRDefault="00C20E40" w:rsidP="00C20E4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954CB">
        <w:rPr>
          <w:sz w:val="22"/>
          <w:szCs w:val="22"/>
        </w:rPr>
        <w:t xml:space="preserve">Strengthen international </w:t>
      </w:r>
      <w:r w:rsidR="006A4BF6">
        <w:rPr>
          <w:sz w:val="22"/>
          <w:szCs w:val="22"/>
        </w:rPr>
        <w:t>relationships for future collaboration</w:t>
      </w:r>
      <w:r>
        <w:rPr>
          <w:sz w:val="22"/>
          <w:szCs w:val="22"/>
        </w:rPr>
        <w:t xml:space="preserve"> </w:t>
      </w:r>
    </w:p>
    <w:p w14:paraId="7F01D00F" w14:textId="4410DF77" w:rsidR="00FD4FE2" w:rsidRPr="00FD4FE2" w:rsidRDefault="00C32E6E" w:rsidP="001E53ED">
      <w:pPr>
        <w:rPr>
          <w:sz w:val="22"/>
          <w:szCs w:val="22"/>
        </w:rPr>
      </w:pPr>
      <w:r w:rsidRPr="00C954CB">
        <w:rPr>
          <w:b/>
          <w:bCs/>
          <w:sz w:val="22"/>
          <w:szCs w:val="22"/>
        </w:rPr>
        <w:t xml:space="preserve">Course </w:t>
      </w:r>
      <w:r w:rsidR="00606984">
        <w:rPr>
          <w:b/>
          <w:bCs/>
          <w:sz w:val="22"/>
          <w:szCs w:val="22"/>
        </w:rPr>
        <w:t>Scope</w:t>
      </w:r>
      <w:r w:rsidR="00FD4FE2" w:rsidRPr="00FD4FE2">
        <w:rPr>
          <w:b/>
          <w:bCs/>
          <w:sz w:val="22"/>
          <w:szCs w:val="22"/>
        </w:rPr>
        <w:t>:</w:t>
      </w:r>
    </w:p>
    <w:p w14:paraId="0397BCC6" w14:textId="78A5F8CE" w:rsidR="00FD4FE2" w:rsidRPr="001478FD" w:rsidRDefault="00FD4FE2" w:rsidP="001478FD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1478FD">
        <w:rPr>
          <w:b/>
          <w:bCs/>
          <w:sz w:val="22"/>
          <w:szCs w:val="22"/>
        </w:rPr>
        <w:t>Challenges:</w:t>
      </w:r>
      <w:r w:rsidRPr="001478FD">
        <w:rPr>
          <w:sz w:val="22"/>
          <w:szCs w:val="22"/>
        </w:rPr>
        <w:t xml:space="preserve"> 5</w:t>
      </w:r>
      <w:r w:rsidR="00606984">
        <w:rPr>
          <w:sz w:val="22"/>
          <w:szCs w:val="22"/>
        </w:rPr>
        <w:t>-</w:t>
      </w:r>
      <w:r w:rsidRPr="001478FD">
        <w:rPr>
          <w:sz w:val="22"/>
          <w:szCs w:val="22"/>
        </w:rPr>
        <w:t xml:space="preserve">15 ECTS, </w:t>
      </w:r>
      <w:r w:rsidR="000320F9">
        <w:rPr>
          <w:sz w:val="22"/>
          <w:szCs w:val="22"/>
        </w:rPr>
        <w:t xml:space="preserve">group projects </w:t>
      </w:r>
      <w:r w:rsidRPr="001478FD">
        <w:rPr>
          <w:sz w:val="22"/>
          <w:szCs w:val="22"/>
        </w:rPr>
        <w:t xml:space="preserve">addressing </w:t>
      </w:r>
      <w:r w:rsidR="000320F9">
        <w:rPr>
          <w:sz w:val="22"/>
          <w:szCs w:val="22"/>
        </w:rPr>
        <w:t xml:space="preserve">open-ended </w:t>
      </w:r>
      <w:r w:rsidRPr="001478FD">
        <w:rPr>
          <w:sz w:val="22"/>
          <w:szCs w:val="22"/>
        </w:rPr>
        <w:t>societal problems with interdisciplinary and international cooperation</w:t>
      </w:r>
      <w:r w:rsidR="00102F0F" w:rsidRPr="001478FD">
        <w:rPr>
          <w:sz w:val="22"/>
          <w:szCs w:val="22"/>
        </w:rPr>
        <w:t>. Challenge provider required</w:t>
      </w:r>
    </w:p>
    <w:p w14:paraId="6F31AC01" w14:textId="6309279C" w:rsidR="00FD4FE2" w:rsidRPr="001478FD" w:rsidRDefault="00FD4FE2" w:rsidP="001478FD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1478FD">
        <w:rPr>
          <w:b/>
          <w:bCs/>
          <w:sz w:val="22"/>
          <w:szCs w:val="22"/>
        </w:rPr>
        <w:t>Micromodules:</w:t>
      </w:r>
      <w:r w:rsidRPr="001478FD">
        <w:rPr>
          <w:sz w:val="22"/>
          <w:szCs w:val="22"/>
        </w:rPr>
        <w:t xml:space="preserve"> 1–5 ECTS, primarily online</w:t>
      </w:r>
      <w:r w:rsidR="005C0FCA">
        <w:rPr>
          <w:sz w:val="22"/>
          <w:szCs w:val="22"/>
        </w:rPr>
        <w:t xml:space="preserve">, may include </w:t>
      </w:r>
      <w:r w:rsidR="00037C45">
        <w:rPr>
          <w:sz w:val="22"/>
          <w:szCs w:val="22"/>
        </w:rPr>
        <w:t>self-study</w:t>
      </w:r>
      <w:r w:rsidRPr="001478FD">
        <w:rPr>
          <w:sz w:val="22"/>
          <w:szCs w:val="22"/>
        </w:rPr>
        <w:t>, focused on transversal skills, domain-specific knowledge, or interdisciplinary them</w:t>
      </w:r>
      <w:r w:rsidR="00641679" w:rsidRPr="001478FD">
        <w:rPr>
          <w:sz w:val="22"/>
          <w:szCs w:val="22"/>
        </w:rPr>
        <w:t>atic knowledge</w:t>
      </w:r>
    </w:p>
    <w:p w14:paraId="5FA0856B" w14:textId="21998434" w:rsidR="00FD4FE2" w:rsidRPr="001478FD" w:rsidRDefault="00FD4FE2" w:rsidP="001478FD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1478FD">
        <w:rPr>
          <w:sz w:val="22"/>
          <w:szCs w:val="22"/>
        </w:rPr>
        <w:t xml:space="preserve">Target audience: </w:t>
      </w:r>
      <w:r w:rsidRPr="001478FD">
        <w:rPr>
          <w:b/>
          <w:bCs/>
          <w:sz w:val="22"/>
          <w:szCs w:val="22"/>
        </w:rPr>
        <w:t>3rd-year bachelor, master, PhD students, lifelong learners</w:t>
      </w:r>
      <w:r w:rsidRPr="001478FD">
        <w:rPr>
          <w:sz w:val="22"/>
          <w:szCs w:val="22"/>
        </w:rPr>
        <w:t>.</w:t>
      </w:r>
    </w:p>
    <w:p w14:paraId="2FF2B75E" w14:textId="78981C08" w:rsidR="009700A2" w:rsidRPr="009700A2" w:rsidRDefault="00EF215A" w:rsidP="009700A2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Courses must be offered o</w:t>
      </w:r>
      <w:r w:rsidR="009700A2" w:rsidRPr="009700A2">
        <w:rPr>
          <w:sz w:val="22"/>
          <w:szCs w:val="22"/>
        </w:rPr>
        <w:t xml:space="preserve">nline </w:t>
      </w:r>
      <w:r>
        <w:rPr>
          <w:sz w:val="22"/>
          <w:szCs w:val="22"/>
        </w:rPr>
        <w:t>or</w:t>
      </w:r>
      <w:r w:rsidR="009700A2" w:rsidRPr="009700A2">
        <w:rPr>
          <w:sz w:val="22"/>
          <w:szCs w:val="22"/>
        </w:rPr>
        <w:t xml:space="preserve"> blended to enable ECIU student participation</w:t>
      </w:r>
    </w:p>
    <w:p w14:paraId="51845034" w14:textId="77777777" w:rsidR="009700A2" w:rsidRDefault="009700A2" w:rsidP="009700A2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9700A2">
        <w:rPr>
          <w:sz w:val="22"/>
          <w:szCs w:val="22"/>
        </w:rPr>
        <w:t>Courses must align with UT’s impact domains (climate, health, security, chip tech)</w:t>
      </w:r>
    </w:p>
    <w:p w14:paraId="2F567187" w14:textId="698F72D5" w:rsidR="009700A2" w:rsidRPr="003B17F0" w:rsidRDefault="009700A2" w:rsidP="003B17F0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9700A2">
        <w:rPr>
          <w:sz w:val="22"/>
          <w:szCs w:val="22"/>
        </w:rPr>
        <w:t>Courses must fit within UT’s</w:t>
      </w:r>
      <w:r w:rsidR="0068314C">
        <w:rPr>
          <w:sz w:val="22"/>
          <w:szCs w:val="22"/>
        </w:rPr>
        <w:t xml:space="preserve"> assessment and</w:t>
      </w:r>
      <w:r w:rsidRPr="009700A2">
        <w:rPr>
          <w:sz w:val="22"/>
          <w:szCs w:val="22"/>
        </w:rPr>
        <w:t xml:space="preserve"> accreditation frameworks and standard curricula</w:t>
      </w:r>
    </w:p>
    <w:p w14:paraId="741A1B89" w14:textId="77777777" w:rsidR="00FD4FE2" w:rsidRPr="00FD4FE2" w:rsidRDefault="00FD4FE2" w:rsidP="00FD4FE2">
      <w:pPr>
        <w:rPr>
          <w:sz w:val="22"/>
          <w:szCs w:val="22"/>
        </w:rPr>
      </w:pPr>
      <w:r w:rsidRPr="00FD4FE2">
        <w:rPr>
          <w:b/>
          <w:bCs/>
          <w:sz w:val="22"/>
          <w:szCs w:val="22"/>
        </w:rPr>
        <w:t>Funding Details:</w:t>
      </w:r>
    </w:p>
    <w:p w14:paraId="289F46A4" w14:textId="6AB59755" w:rsidR="00FD4FE2" w:rsidRPr="001478FD" w:rsidRDefault="00FD4FE2" w:rsidP="001478F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1478FD">
        <w:rPr>
          <w:b/>
          <w:bCs/>
          <w:sz w:val="22"/>
          <w:szCs w:val="22"/>
        </w:rPr>
        <w:t>Total Budget:</w:t>
      </w:r>
      <w:r w:rsidRPr="001478FD">
        <w:rPr>
          <w:sz w:val="22"/>
          <w:szCs w:val="22"/>
        </w:rPr>
        <w:t xml:space="preserve"> €</w:t>
      </w:r>
      <w:r w:rsidR="00C954CB" w:rsidRPr="001478FD">
        <w:rPr>
          <w:sz w:val="22"/>
          <w:szCs w:val="22"/>
        </w:rPr>
        <w:t>80,000</w:t>
      </w:r>
    </w:p>
    <w:p w14:paraId="0165BC67" w14:textId="07672FA9" w:rsidR="00FD4FE2" w:rsidRPr="001478FD" w:rsidRDefault="00FD4FE2" w:rsidP="001478F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1478FD">
        <w:rPr>
          <w:b/>
          <w:bCs/>
          <w:sz w:val="22"/>
          <w:szCs w:val="22"/>
        </w:rPr>
        <w:t>Grants Per Program:</w:t>
      </w:r>
      <w:r w:rsidRPr="001478FD">
        <w:rPr>
          <w:sz w:val="22"/>
          <w:szCs w:val="22"/>
        </w:rPr>
        <w:t xml:space="preserve"> €40,000 (2 programs</w:t>
      </w:r>
      <w:r w:rsidR="00C954CB" w:rsidRPr="001478FD">
        <w:rPr>
          <w:sz w:val="22"/>
          <w:szCs w:val="22"/>
        </w:rPr>
        <w:t>)</w:t>
      </w:r>
    </w:p>
    <w:p w14:paraId="785D7435" w14:textId="361A3308" w:rsidR="00FD4FE2" w:rsidRPr="005D2211" w:rsidRDefault="00FD4FE2" w:rsidP="005D2211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1478FD">
        <w:rPr>
          <w:b/>
          <w:bCs/>
          <w:sz w:val="22"/>
          <w:szCs w:val="22"/>
        </w:rPr>
        <w:t>Eligible Expenses:</w:t>
      </w:r>
      <w:r w:rsidRPr="001478FD">
        <w:rPr>
          <w:sz w:val="22"/>
          <w:szCs w:val="22"/>
        </w:rPr>
        <w:t xml:space="preserve"> </w:t>
      </w:r>
      <w:r w:rsidR="00324CC5">
        <w:rPr>
          <w:sz w:val="22"/>
          <w:szCs w:val="22"/>
        </w:rPr>
        <w:t>Lump sum</w:t>
      </w:r>
      <w:r w:rsidR="005D2211">
        <w:rPr>
          <w:sz w:val="22"/>
          <w:szCs w:val="22"/>
        </w:rPr>
        <w:t xml:space="preserve">. May be used for </w:t>
      </w:r>
      <w:r w:rsidR="00324CC5" w:rsidRPr="00324CC5">
        <w:rPr>
          <w:sz w:val="22"/>
          <w:szCs w:val="22"/>
        </w:rPr>
        <w:t xml:space="preserve">covering teaching hours, course re-design work, </w:t>
      </w:r>
      <w:r w:rsidR="00BD4F99">
        <w:rPr>
          <w:sz w:val="22"/>
          <w:szCs w:val="22"/>
        </w:rPr>
        <w:t xml:space="preserve">CELT or faculty e-learning </w:t>
      </w:r>
      <w:r w:rsidR="00324CC5" w:rsidRPr="00324CC5">
        <w:rPr>
          <w:sz w:val="22"/>
          <w:szCs w:val="22"/>
        </w:rPr>
        <w:t>consultancy, training of dedicated teachers, course-related material costs, or other purposes deemed appropriate by the relevant department.</w:t>
      </w:r>
      <w:r w:rsidR="00324CC5" w:rsidRPr="00324CC5">
        <w:rPr>
          <w:b/>
          <w:bCs/>
          <w:sz w:val="22"/>
          <w:szCs w:val="22"/>
        </w:rPr>
        <w:t xml:space="preserve"> </w:t>
      </w:r>
      <w:r w:rsidR="00324CC5" w:rsidRPr="00324CC5">
        <w:rPr>
          <w:sz w:val="22"/>
          <w:szCs w:val="22"/>
        </w:rPr>
        <w:t>Funds cannot be used for student assistants.</w:t>
      </w:r>
    </w:p>
    <w:p w14:paraId="343FFF81" w14:textId="77777777" w:rsidR="00FD4FE2" w:rsidRPr="00FD4FE2" w:rsidRDefault="00FD4FE2" w:rsidP="00FD4FE2">
      <w:pPr>
        <w:rPr>
          <w:sz w:val="22"/>
          <w:szCs w:val="22"/>
        </w:rPr>
      </w:pPr>
      <w:r w:rsidRPr="00FD4FE2">
        <w:rPr>
          <w:b/>
          <w:bCs/>
          <w:sz w:val="22"/>
          <w:szCs w:val="22"/>
        </w:rPr>
        <w:t>Eligibility &amp; Requirements:</w:t>
      </w:r>
    </w:p>
    <w:p w14:paraId="40B094C6" w14:textId="08D36D4D" w:rsidR="00FD4FE2" w:rsidRPr="00B90190" w:rsidRDefault="00FD4FE2" w:rsidP="00B9019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1478FD">
        <w:rPr>
          <w:sz w:val="22"/>
          <w:szCs w:val="22"/>
        </w:rPr>
        <w:t xml:space="preserve">Courses must be offered at least </w:t>
      </w:r>
      <w:r w:rsidRPr="001478FD">
        <w:rPr>
          <w:b/>
          <w:bCs/>
          <w:sz w:val="22"/>
          <w:szCs w:val="22"/>
        </w:rPr>
        <w:t>three times</w:t>
      </w:r>
      <w:r w:rsidRPr="001478FD">
        <w:rPr>
          <w:sz w:val="22"/>
          <w:szCs w:val="22"/>
        </w:rPr>
        <w:t xml:space="preserve"> via the </w:t>
      </w:r>
      <w:hyperlink r:id="rId8" w:history="1">
        <w:r w:rsidRPr="001D6A78">
          <w:rPr>
            <w:rStyle w:val="Hyperlink"/>
            <w:sz w:val="22"/>
            <w:szCs w:val="22"/>
          </w:rPr>
          <w:t>ECIU University platform</w:t>
        </w:r>
      </w:hyperlink>
      <w:r w:rsidRPr="001478FD">
        <w:rPr>
          <w:sz w:val="22"/>
          <w:szCs w:val="22"/>
        </w:rPr>
        <w:t>.</w:t>
      </w:r>
    </w:p>
    <w:p w14:paraId="39ED2ABC" w14:textId="06D3EB40" w:rsidR="00FD4FE2" w:rsidRDefault="00FD4FE2" w:rsidP="001478FD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1478FD">
        <w:rPr>
          <w:sz w:val="22"/>
          <w:szCs w:val="22"/>
        </w:rPr>
        <w:t xml:space="preserve">Funded programs must contribute to </w:t>
      </w:r>
      <w:r w:rsidRPr="001478FD">
        <w:rPr>
          <w:b/>
          <w:bCs/>
          <w:sz w:val="22"/>
          <w:szCs w:val="22"/>
        </w:rPr>
        <w:t>ECIU visibility and dissemination efforts</w:t>
      </w:r>
      <w:r w:rsidRPr="001478FD">
        <w:rPr>
          <w:sz w:val="22"/>
          <w:szCs w:val="22"/>
        </w:rPr>
        <w:t>.</w:t>
      </w:r>
    </w:p>
    <w:p w14:paraId="0304029A" w14:textId="7478CC94" w:rsidR="001D6A78" w:rsidRPr="001D6A78" w:rsidRDefault="001D6A78" w:rsidP="001D6A78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1478FD">
        <w:rPr>
          <w:sz w:val="22"/>
          <w:szCs w:val="22"/>
        </w:rPr>
        <w:t xml:space="preserve">Recipients must commit to </w:t>
      </w:r>
      <w:r w:rsidRPr="001478FD">
        <w:rPr>
          <w:b/>
          <w:bCs/>
          <w:sz w:val="22"/>
          <w:szCs w:val="22"/>
        </w:rPr>
        <w:t>future grant applications</w:t>
      </w:r>
      <w:r w:rsidRPr="001478FD">
        <w:rPr>
          <w:sz w:val="22"/>
          <w:szCs w:val="22"/>
        </w:rPr>
        <w:t xml:space="preserve"> for continued collaboration.</w:t>
      </w:r>
    </w:p>
    <w:p w14:paraId="4D14AA45" w14:textId="6F12668E" w:rsidR="001D6A78" w:rsidRPr="001D6A78" w:rsidRDefault="00B90190" w:rsidP="001D6A78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Applications must be signed off by the Vice Deans of Education.</w:t>
      </w:r>
    </w:p>
    <w:p w14:paraId="5A8D436A" w14:textId="179E3DCC" w:rsidR="00FD4FE2" w:rsidRPr="00FD4FE2" w:rsidRDefault="00FD4FE2" w:rsidP="00FD4FE2">
      <w:pPr>
        <w:rPr>
          <w:sz w:val="22"/>
          <w:szCs w:val="22"/>
        </w:rPr>
      </w:pPr>
      <w:r w:rsidRPr="00FD4FE2">
        <w:rPr>
          <w:b/>
          <w:bCs/>
          <w:sz w:val="22"/>
          <w:szCs w:val="22"/>
        </w:rPr>
        <w:t>Key Date</w:t>
      </w:r>
      <w:r w:rsidR="00B1248B">
        <w:rPr>
          <w:b/>
          <w:bCs/>
          <w:sz w:val="22"/>
          <w:szCs w:val="22"/>
        </w:rPr>
        <w:t>s</w:t>
      </w:r>
      <w:r w:rsidRPr="00FD4FE2">
        <w:rPr>
          <w:b/>
          <w:bCs/>
          <w:sz w:val="22"/>
          <w:szCs w:val="22"/>
        </w:rPr>
        <w:t>:</w:t>
      </w:r>
    </w:p>
    <w:p w14:paraId="4CB4443B" w14:textId="6F8458CC" w:rsidR="00DD4E36" w:rsidRDefault="00FD4FE2" w:rsidP="00DD4E36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 w:rsidRPr="00DD4E36">
        <w:rPr>
          <w:b/>
          <w:bCs/>
          <w:sz w:val="22"/>
          <w:szCs w:val="22"/>
        </w:rPr>
        <w:t>Application Window:</w:t>
      </w:r>
      <w:r w:rsidRPr="00DD4E36">
        <w:rPr>
          <w:sz w:val="22"/>
          <w:szCs w:val="22"/>
        </w:rPr>
        <w:t xml:space="preserve"> Opens early February, closes 31 March (23:59).</w:t>
      </w:r>
      <w:r w:rsidR="00E4718B">
        <w:rPr>
          <w:sz w:val="22"/>
          <w:szCs w:val="22"/>
        </w:rPr>
        <w:t xml:space="preserve"> Results announced in April</w:t>
      </w:r>
      <w:r w:rsidR="00032B76">
        <w:rPr>
          <w:sz w:val="22"/>
          <w:szCs w:val="22"/>
        </w:rPr>
        <w:t>, 2025</w:t>
      </w:r>
      <w:r w:rsidR="00E4718B">
        <w:rPr>
          <w:sz w:val="22"/>
          <w:szCs w:val="22"/>
        </w:rPr>
        <w:t>.</w:t>
      </w:r>
    </w:p>
    <w:p w14:paraId="7F300DD0" w14:textId="17D2B218" w:rsidR="00984EBC" w:rsidRDefault="00342826" w:rsidP="4348752B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 w:rsidRPr="7631DD89">
        <w:rPr>
          <w:b/>
          <w:bCs/>
          <w:sz w:val="22"/>
          <w:szCs w:val="22"/>
        </w:rPr>
        <w:t xml:space="preserve">Open Hour </w:t>
      </w:r>
      <w:r w:rsidR="00FD4FE2" w:rsidRPr="7631DD89">
        <w:rPr>
          <w:b/>
          <w:bCs/>
          <w:sz w:val="22"/>
          <w:szCs w:val="22"/>
        </w:rPr>
        <w:t>Information Session:</w:t>
      </w:r>
      <w:r w:rsidR="00FD4FE2" w:rsidRPr="7631DD89">
        <w:rPr>
          <w:sz w:val="22"/>
          <w:szCs w:val="22"/>
        </w:rPr>
        <w:t xml:space="preserve"> </w:t>
      </w:r>
      <w:r w:rsidR="00F46CCB" w:rsidRPr="7631DD89">
        <w:rPr>
          <w:sz w:val="22"/>
          <w:szCs w:val="22"/>
        </w:rPr>
        <w:t xml:space="preserve">27th February </w:t>
      </w:r>
      <w:r w:rsidR="00CA4ECB" w:rsidRPr="7631DD89">
        <w:rPr>
          <w:sz w:val="22"/>
          <w:szCs w:val="22"/>
        </w:rPr>
        <w:t>12:30-14:00.</w:t>
      </w:r>
      <w:r w:rsidR="00F46CCB" w:rsidRPr="7631DD89">
        <w:rPr>
          <w:sz w:val="22"/>
          <w:szCs w:val="22"/>
        </w:rPr>
        <w:t xml:space="preserve"> Walk-in</w:t>
      </w:r>
      <w:r w:rsidRPr="7631DD89">
        <w:rPr>
          <w:sz w:val="22"/>
          <w:szCs w:val="22"/>
        </w:rPr>
        <w:t xml:space="preserve"> any time.</w:t>
      </w:r>
      <w:r w:rsidR="00CA4ECB" w:rsidRPr="7631DD89">
        <w:rPr>
          <w:sz w:val="22"/>
          <w:szCs w:val="22"/>
        </w:rPr>
        <w:t xml:space="preserve"> Hybrid</w:t>
      </w:r>
      <w:r w:rsidR="00F46CCB" w:rsidRPr="7631DD89">
        <w:rPr>
          <w:sz w:val="22"/>
          <w:szCs w:val="22"/>
        </w:rPr>
        <w:t xml:space="preserve">: a) </w:t>
      </w:r>
      <w:r w:rsidR="00CA4ECB" w:rsidRPr="7631DD89">
        <w:rPr>
          <w:sz w:val="22"/>
          <w:szCs w:val="22"/>
        </w:rPr>
        <w:t xml:space="preserve">Citadel T300 (Learning &amp; Teaching Lab) </w:t>
      </w:r>
      <w:r w:rsidR="00F46CCB" w:rsidRPr="7631DD89">
        <w:rPr>
          <w:sz w:val="22"/>
          <w:szCs w:val="22"/>
        </w:rPr>
        <w:t xml:space="preserve">or b) </w:t>
      </w:r>
      <w:r w:rsidR="00CA4ECB" w:rsidRPr="7631DD89">
        <w:rPr>
          <w:sz w:val="22"/>
          <w:szCs w:val="22"/>
        </w:rPr>
        <w:t>Online</w:t>
      </w:r>
      <w:r w:rsidR="00F46CCB" w:rsidRPr="7631DD89">
        <w:rPr>
          <w:sz w:val="22"/>
          <w:szCs w:val="22"/>
        </w:rPr>
        <w:t xml:space="preserve">. </w:t>
      </w:r>
      <w:r w:rsidR="009C5F7C" w:rsidRPr="7631DD89">
        <w:rPr>
          <w:sz w:val="22"/>
          <w:szCs w:val="22"/>
        </w:rPr>
        <w:t xml:space="preserve"> Short</w:t>
      </w:r>
      <w:r w:rsidRPr="7631DD89">
        <w:rPr>
          <w:sz w:val="22"/>
          <w:szCs w:val="22"/>
        </w:rPr>
        <w:t xml:space="preserve"> </w:t>
      </w:r>
      <w:r w:rsidR="009C5F7C" w:rsidRPr="7631DD89">
        <w:rPr>
          <w:sz w:val="22"/>
          <w:szCs w:val="22"/>
        </w:rPr>
        <w:t>pr</w:t>
      </w:r>
      <w:r w:rsidRPr="7631DD89">
        <w:rPr>
          <w:sz w:val="22"/>
          <w:szCs w:val="22"/>
        </w:rPr>
        <w:t>esentation</w:t>
      </w:r>
      <w:r w:rsidR="059B9A9A" w:rsidRPr="7631DD89">
        <w:rPr>
          <w:sz w:val="22"/>
          <w:szCs w:val="22"/>
        </w:rPr>
        <w:t xml:space="preserve">s </w:t>
      </w:r>
      <w:r w:rsidRPr="7631DD89">
        <w:rPr>
          <w:sz w:val="22"/>
          <w:szCs w:val="22"/>
        </w:rPr>
        <w:t xml:space="preserve">at </w:t>
      </w:r>
      <w:r w:rsidR="009C5F7C" w:rsidRPr="7631DD89">
        <w:rPr>
          <w:sz w:val="22"/>
          <w:szCs w:val="22"/>
        </w:rPr>
        <w:t xml:space="preserve">12:45 and 13:15. </w:t>
      </w:r>
    </w:p>
    <w:p w14:paraId="4C371614" w14:textId="00C3BCA7" w:rsidR="005E1947" w:rsidRDefault="0AC08A3C" w:rsidP="7631DD89">
      <w:pPr>
        <w:jc w:val="both"/>
        <w:rPr>
          <w:sz w:val="22"/>
          <w:szCs w:val="22"/>
        </w:rPr>
      </w:pPr>
      <w:r w:rsidRPr="7631DD89">
        <w:rPr>
          <w:b/>
          <w:bCs/>
          <w:sz w:val="22"/>
          <w:szCs w:val="22"/>
        </w:rPr>
        <w:t xml:space="preserve">Evaluation Criteria: </w:t>
      </w:r>
      <w:r w:rsidR="42431F5A" w:rsidRPr="7631DD89">
        <w:rPr>
          <w:b/>
          <w:bCs/>
          <w:sz w:val="22"/>
          <w:szCs w:val="22"/>
        </w:rPr>
        <w:t>A</w:t>
      </w:r>
      <w:r w:rsidR="00750D33" w:rsidRPr="7631DD89">
        <w:rPr>
          <w:sz w:val="22"/>
          <w:szCs w:val="22"/>
        </w:rPr>
        <w:t xml:space="preserve">lignment with </w:t>
      </w:r>
      <w:r w:rsidR="000B568B" w:rsidRPr="7631DD89">
        <w:rPr>
          <w:sz w:val="22"/>
          <w:szCs w:val="22"/>
        </w:rPr>
        <w:t xml:space="preserve">UT goals, </w:t>
      </w:r>
      <w:r w:rsidR="00750D33" w:rsidRPr="7631DD89">
        <w:rPr>
          <w:sz w:val="22"/>
          <w:szCs w:val="22"/>
        </w:rPr>
        <w:t xml:space="preserve">ECIU </w:t>
      </w:r>
      <w:r w:rsidR="000B568B" w:rsidRPr="7631DD89">
        <w:rPr>
          <w:sz w:val="22"/>
          <w:szCs w:val="22"/>
        </w:rPr>
        <w:t>University g</w:t>
      </w:r>
      <w:r w:rsidR="00750D33" w:rsidRPr="7631DD89">
        <w:rPr>
          <w:sz w:val="22"/>
          <w:szCs w:val="22"/>
        </w:rPr>
        <w:t xml:space="preserve">oals, student demand, </w:t>
      </w:r>
      <w:r w:rsidR="2563B92A" w:rsidRPr="7631DD89">
        <w:rPr>
          <w:sz w:val="22"/>
          <w:szCs w:val="22"/>
        </w:rPr>
        <w:t>potential for innovation</w:t>
      </w:r>
      <w:r w:rsidR="00750D33" w:rsidRPr="7631DD89">
        <w:rPr>
          <w:sz w:val="22"/>
          <w:szCs w:val="22"/>
        </w:rPr>
        <w:t xml:space="preserve"> (CBL</w:t>
      </w:r>
      <w:r w:rsidR="46D98859" w:rsidRPr="7631DD89">
        <w:rPr>
          <w:sz w:val="22"/>
          <w:szCs w:val="22"/>
        </w:rPr>
        <w:t xml:space="preserve">, </w:t>
      </w:r>
      <w:r w:rsidR="00750D33" w:rsidRPr="7631DD89">
        <w:rPr>
          <w:sz w:val="22"/>
          <w:szCs w:val="22"/>
        </w:rPr>
        <w:t>online/blended learning)</w:t>
      </w:r>
      <w:r w:rsidR="4ED0E6FE" w:rsidRPr="7631DD89">
        <w:rPr>
          <w:sz w:val="22"/>
          <w:szCs w:val="22"/>
        </w:rPr>
        <w:t>, feasibility of budget and timeline, sustainability/impact.</w:t>
      </w:r>
    </w:p>
    <w:p w14:paraId="0FAE2FFC" w14:textId="4E9B3796" w:rsidR="001B3D2B" w:rsidRPr="001B3D2B" w:rsidRDefault="005E1947" w:rsidP="005E1947">
      <w:pPr>
        <w:jc w:val="both"/>
        <w:rPr>
          <w:b/>
          <w:bCs/>
          <w:sz w:val="22"/>
          <w:szCs w:val="22"/>
        </w:rPr>
      </w:pPr>
      <w:r w:rsidRPr="7631DD89">
        <w:rPr>
          <w:b/>
          <w:bCs/>
          <w:sz w:val="22"/>
          <w:szCs w:val="22"/>
        </w:rPr>
        <w:t xml:space="preserve">Evaluation Panel: </w:t>
      </w:r>
      <w:r w:rsidR="00E4718B" w:rsidRPr="7631DD89">
        <w:rPr>
          <w:sz w:val="22"/>
          <w:szCs w:val="22"/>
        </w:rPr>
        <w:t>Includes ECIU University Institutional Coordinator, faculty teaching expert, CELT Advisor, ECIU education team member, and a student representative.</w:t>
      </w:r>
    </w:p>
    <w:sectPr w:rsidR="001B3D2B" w:rsidRPr="001B3D2B" w:rsidSect="00BE62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026B"/>
    <w:multiLevelType w:val="hybridMultilevel"/>
    <w:tmpl w:val="ED94E570"/>
    <w:lvl w:ilvl="0" w:tplc="0ABC3E5C">
      <w:start w:val="3"/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0259"/>
    <w:multiLevelType w:val="hybridMultilevel"/>
    <w:tmpl w:val="69F41C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C2F68"/>
    <w:multiLevelType w:val="hybridMultilevel"/>
    <w:tmpl w:val="B2F4B5FE"/>
    <w:lvl w:ilvl="0" w:tplc="0ABC3E5C">
      <w:start w:val="3"/>
      <w:numFmt w:val="bullet"/>
      <w:lvlText w:val="•"/>
      <w:lvlJc w:val="left"/>
      <w:pPr>
        <w:ind w:left="1440" w:hanging="72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1745"/>
    <w:multiLevelType w:val="hybridMultilevel"/>
    <w:tmpl w:val="D03881FC"/>
    <w:lvl w:ilvl="0" w:tplc="0ABC3E5C">
      <w:start w:val="3"/>
      <w:numFmt w:val="bullet"/>
      <w:lvlText w:val="•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F2346"/>
    <w:multiLevelType w:val="hybridMultilevel"/>
    <w:tmpl w:val="7564F506"/>
    <w:lvl w:ilvl="0" w:tplc="0ABC3E5C">
      <w:start w:val="3"/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A2269"/>
    <w:multiLevelType w:val="hybridMultilevel"/>
    <w:tmpl w:val="91588876"/>
    <w:lvl w:ilvl="0" w:tplc="F3DE4CF4">
      <w:start w:val="2024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3714"/>
    <w:multiLevelType w:val="hybridMultilevel"/>
    <w:tmpl w:val="874A9CEC"/>
    <w:lvl w:ilvl="0" w:tplc="0ABC3E5C">
      <w:start w:val="3"/>
      <w:numFmt w:val="bullet"/>
      <w:lvlText w:val="•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5B261C"/>
    <w:multiLevelType w:val="hybridMultilevel"/>
    <w:tmpl w:val="56C64922"/>
    <w:lvl w:ilvl="0" w:tplc="0ABC3E5C">
      <w:start w:val="3"/>
      <w:numFmt w:val="bullet"/>
      <w:lvlText w:val="•"/>
      <w:lvlJc w:val="left"/>
      <w:pPr>
        <w:ind w:left="1440" w:hanging="72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A4397"/>
    <w:multiLevelType w:val="hybridMultilevel"/>
    <w:tmpl w:val="568C8C08"/>
    <w:lvl w:ilvl="0" w:tplc="0ABC3E5C">
      <w:start w:val="3"/>
      <w:numFmt w:val="bullet"/>
      <w:lvlText w:val="•"/>
      <w:lvlJc w:val="left"/>
      <w:pPr>
        <w:ind w:left="720" w:hanging="72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98E158A"/>
    <w:multiLevelType w:val="hybridMultilevel"/>
    <w:tmpl w:val="99F01E60"/>
    <w:lvl w:ilvl="0" w:tplc="F5C08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E9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EC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25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23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67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AD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A5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20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0F92"/>
    <w:multiLevelType w:val="hybridMultilevel"/>
    <w:tmpl w:val="E120355A"/>
    <w:lvl w:ilvl="0" w:tplc="0ABC3E5C">
      <w:start w:val="3"/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F32F5"/>
    <w:multiLevelType w:val="hybridMultilevel"/>
    <w:tmpl w:val="C9AC5DB8"/>
    <w:lvl w:ilvl="0" w:tplc="0ABC3E5C">
      <w:start w:val="3"/>
      <w:numFmt w:val="bullet"/>
      <w:lvlText w:val="•"/>
      <w:lvlJc w:val="left"/>
      <w:pPr>
        <w:ind w:left="1080" w:hanging="360"/>
      </w:pPr>
      <w:rPr>
        <w:rFonts w:ascii="Aptos" w:eastAsiaTheme="minorEastAsia" w:hAnsi="Apto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9E72D1"/>
    <w:multiLevelType w:val="hybridMultilevel"/>
    <w:tmpl w:val="BDCE2FA8"/>
    <w:lvl w:ilvl="0" w:tplc="0ABC3E5C">
      <w:start w:val="3"/>
      <w:numFmt w:val="bullet"/>
      <w:lvlText w:val="•"/>
      <w:lvlJc w:val="left"/>
      <w:pPr>
        <w:ind w:left="1440" w:hanging="72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DC19CC"/>
    <w:multiLevelType w:val="hybridMultilevel"/>
    <w:tmpl w:val="A29A5A66"/>
    <w:lvl w:ilvl="0" w:tplc="0ABC3E5C">
      <w:start w:val="3"/>
      <w:numFmt w:val="bullet"/>
      <w:lvlText w:val="•"/>
      <w:lvlJc w:val="left"/>
      <w:pPr>
        <w:ind w:left="720" w:hanging="72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3F40F98"/>
    <w:multiLevelType w:val="hybridMultilevel"/>
    <w:tmpl w:val="EEF024A0"/>
    <w:lvl w:ilvl="0" w:tplc="0ABC3E5C">
      <w:start w:val="3"/>
      <w:numFmt w:val="bullet"/>
      <w:lvlText w:val="•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1195E"/>
    <w:multiLevelType w:val="hybridMultilevel"/>
    <w:tmpl w:val="BBC40178"/>
    <w:lvl w:ilvl="0" w:tplc="0ABC3E5C">
      <w:start w:val="3"/>
      <w:numFmt w:val="bullet"/>
      <w:lvlText w:val="•"/>
      <w:lvlJc w:val="left"/>
      <w:pPr>
        <w:ind w:left="1440" w:hanging="720"/>
      </w:pPr>
      <w:rPr>
        <w:rFonts w:ascii="Aptos" w:eastAsiaTheme="minorEastAsia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26B48"/>
    <w:multiLevelType w:val="hybridMultilevel"/>
    <w:tmpl w:val="0480E7D4"/>
    <w:lvl w:ilvl="0" w:tplc="0ABC3E5C">
      <w:start w:val="3"/>
      <w:numFmt w:val="bullet"/>
      <w:lvlText w:val="•"/>
      <w:lvlJc w:val="left"/>
      <w:pPr>
        <w:ind w:left="2160" w:hanging="72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6A216F"/>
    <w:multiLevelType w:val="hybridMultilevel"/>
    <w:tmpl w:val="B0E02C8C"/>
    <w:lvl w:ilvl="0" w:tplc="0ABC3E5C">
      <w:start w:val="3"/>
      <w:numFmt w:val="bullet"/>
      <w:lvlText w:val="•"/>
      <w:lvlJc w:val="left"/>
      <w:pPr>
        <w:ind w:left="1440" w:hanging="72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502A0"/>
    <w:multiLevelType w:val="hybridMultilevel"/>
    <w:tmpl w:val="C8981108"/>
    <w:lvl w:ilvl="0" w:tplc="0ABC3E5C">
      <w:start w:val="3"/>
      <w:numFmt w:val="bullet"/>
      <w:lvlText w:val="•"/>
      <w:lvlJc w:val="left"/>
      <w:pPr>
        <w:ind w:left="1440" w:hanging="72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34923"/>
    <w:multiLevelType w:val="hybridMultilevel"/>
    <w:tmpl w:val="F22C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475CF"/>
    <w:multiLevelType w:val="hybridMultilevel"/>
    <w:tmpl w:val="D1683824"/>
    <w:lvl w:ilvl="0" w:tplc="0ABC3E5C">
      <w:start w:val="3"/>
      <w:numFmt w:val="bullet"/>
      <w:lvlText w:val="•"/>
      <w:lvlJc w:val="left"/>
      <w:pPr>
        <w:ind w:left="1440" w:hanging="72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027EB"/>
    <w:multiLevelType w:val="hybridMultilevel"/>
    <w:tmpl w:val="4D3EA316"/>
    <w:lvl w:ilvl="0" w:tplc="0ABC3E5C">
      <w:start w:val="3"/>
      <w:numFmt w:val="bullet"/>
      <w:lvlText w:val="•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F0338B"/>
    <w:multiLevelType w:val="hybridMultilevel"/>
    <w:tmpl w:val="2556BFEE"/>
    <w:lvl w:ilvl="0" w:tplc="0ABC3E5C">
      <w:start w:val="3"/>
      <w:numFmt w:val="bullet"/>
      <w:lvlText w:val="•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5722DB"/>
    <w:multiLevelType w:val="hybridMultilevel"/>
    <w:tmpl w:val="B35C7658"/>
    <w:lvl w:ilvl="0" w:tplc="0ABC3E5C">
      <w:start w:val="3"/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77F6C"/>
    <w:multiLevelType w:val="hybridMultilevel"/>
    <w:tmpl w:val="386A9616"/>
    <w:lvl w:ilvl="0" w:tplc="0ABC3E5C">
      <w:start w:val="3"/>
      <w:numFmt w:val="bullet"/>
      <w:lvlText w:val="•"/>
      <w:lvlJc w:val="left"/>
      <w:pPr>
        <w:ind w:left="1440" w:hanging="72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1352E"/>
    <w:multiLevelType w:val="hybridMultilevel"/>
    <w:tmpl w:val="BD226DB4"/>
    <w:lvl w:ilvl="0" w:tplc="0ABC3E5C">
      <w:start w:val="3"/>
      <w:numFmt w:val="bullet"/>
      <w:lvlText w:val="•"/>
      <w:lvlJc w:val="left"/>
      <w:pPr>
        <w:ind w:left="1440" w:hanging="72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059578">
    <w:abstractNumId w:val="19"/>
  </w:num>
  <w:num w:numId="2" w16cid:durableId="936640718">
    <w:abstractNumId w:val="12"/>
  </w:num>
  <w:num w:numId="3" w16cid:durableId="158426821">
    <w:abstractNumId w:val="16"/>
  </w:num>
  <w:num w:numId="4" w16cid:durableId="476340899">
    <w:abstractNumId w:val="14"/>
  </w:num>
  <w:num w:numId="5" w16cid:durableId="1791971440">
    <w:abstractNumId w:val="2"/>
  </w:num>
  <w:num w:numId="6" w16cid:durableId="1664384317">
    <w:abstractNumId w:val="17"/>
  </w:num>
  <w:num w:numId="7" w16cid:durableId="1979870541">
    <w:abstractNumId w:val="25"/>
  </w:num>
  <w:num w:numId="8" w16cid:durableId="1309627904">
    <w:abstractNumId w:val="24"/>
  </w:num>
  <w:num w:numId="9" w16cid:durableId="1031808122">
    <w:abstractNumId w:val="7"/>
  </w:num>
  <w:num w:numId="10" w16cid:durableId="1363167485">
    <w:abstractNumId w:val="13"/>
  </w:num>
  <w:num w:numId="11" w16cid:durableId="365525117">
    <w:abstractNumId w:val="8"/>
  </w:num>
  <w:num w:numId="12" w16cid:durableId="199363023">
    <w:abstractNumId w:val="20"/>
  </w:num>
  <w:num w:numId="13" w16cid:durableId="95758467">
    <w:abstractNumId w:val="18"/>
  </w:num>
  <w:num w:numId="14" w16cid:durableId="1342008075">
    <w:abstractNumId w:val="15"/>
  </w:num>
  <w:num w:numId="15" w16cid:durableId="841430969">
    <w:abstractNumId w:val="5"/>
  </w:num>
  <w:num w:numId="16" w16cid:durableId="1115053580">
    <w:abstractNumId w:val="11"/>
  </w:num>
  <w:num w:numId="17" w16cid:durableId="1128469254">
    <w:abstractNumId w:val="0"/>
  </w:num>
  <w:num w:numId="18" w16cid:durableId="491071044">
    <w:abstractNumId w:val="10"/>
  </w:num>
  <w:num w:numId="19" w16cid:durableId="1832064101">
    <w:abstractNumId w:val="4"/>
  </w:num>
  <w:num w:numId="20" w16cid:durableId="140078076">
    <w:abstractNumId w:val="21"/>
  </w:num>
  <w:num w:numId="21" w16cid:durableId="1027561971">
    <w:abstractNumId w:val="23"/>
  </w:num>
  <w:num w:numId="22" w16cid:durableId="443619913">
    <w:abstractNumId w:val="3"/>
  </w:num>
  <w:num w:numId="23" w16cid:durableId="1019740367">
    <w:abstractNumId w:val="6"/>
  </w:num>
  <w:num w:numId="24" w16cid:durableId="1126585255">
    <w:abstractNumId w:val="22"/>
  </w:num>
  <w:num w:numId="25" w16cid:durableId="1243376450">
    <w:abstractNumId w:val="1"/>
  </w:num>
  <w:num w:numId="26" w16cid:durableId="1755846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640930"/>
    <w:rsid w:val="00021058"/>
    <w:rsid w:val="000320F9"/>
    <w:rsid w:val="00032B76"/>
    <w:rsid w:val="00037C45"/>
    <w:rsid w:val="0005492C"/>
    <w:rsid w:val="000B568B"/>
    <w:rsid w:val="000D391B"/>
    <w:rsid w:val="00102F0F"/>
    <w:rsid w:val="00106719"/>
    <w:rsid w:val="001478FD"/>
    <w:rsid w:val="001510EA"/>
    <w:rsid w:val="001B3D2B"/>
    <w:rsid w:val="001D6A78"/>
    <w:rsid w:val="001E301B"/>
    <w:rsid w:val="001E53ED"/>
    <w:rsid w:val="00212B0B"/>
    <w:rsid w:val="00324CC5"/>
    <w:rsid w:val="00342826"/>
    <w:rsid w:val="00361347"/>
    <w:rsid w:val="003B17F0"/>
    <w:rsid w:val="003B19B9"/>
    <w:rsid w:val="0043576A"/>
    <w:rsid w:val="005227CA"/>
    <w:rsid w:val="00550B51"/>
    <w:rsid w:val="005C0FCA"/>
    <w:rsid w:val="005C54BB"/>
    <w:rsid w:val="005D2211"/>
    <w:rsid w:val="005E1947"/>
    <w:rsid w:val="005F6B33"/>
    <w:rsid w:val="00606984"/>
    <w:rsid w:val="006248D4"/>
    <w:rsid w:val="00641679"/>
    <w:rsid w:val="00643337"/>
    <w:rsid w:val="00674E14"/>
    <w:rsid w:val="0068314C"/>
    <w:rsid w:val="006A4BF6"/>
    <w:rsid w:val="00716C20"/>
    <w:rsid w:val="00750D33"/>
    <w:rsid w:val="00775AF4"/>
    <w:rsid w:val="00776BCF"/>
    <w:rsid w:val="00851F00"/>
    <w:rsid w:val="00882D4F"/>
    <w:rsid w:val="008A0CA6"/>
    <w:rsid w:val="00922941"/>
    <w:rsid w:val="00934A23"/>
    <w:rsid w:val="009700A2"/>
    <w:rsid w:val="00984EBC"/>
    <w:rsid w:val="009C5F7C"/>
    <w:rsid w:val="00A653B6"/>
    <w:rsid w:val="00AC4909"/>
    <w:rsid w:val="00B01089"/>
    <w:rsid w:val="00B1248B"/>
    <w:rsid w:val="00B21B68"/>
    <w:rsid w:val="00B300B4"/>
    <w:rsid w:val="00B778BB"/>
    <w:rsid w:val="00B90190"/>
    <w:rsid w:val="00BA4F3E"/>
    <w:rsid w:val="00BC170F"/>
    <w:rsid w:val="00BD4F99"/>
    <w:rsid w:val="00BE6227"/>
    <w:rsid w:val="00C20E40"/>
    <w:rsid w:val="00C32E6E"/>
    <w:rsid w:val="00C46BCE"/>
    <w:rsid w:val="00C51BD8"/>
    <w:rsid w:val="00C954CB"/>
    <w:rsid w:val="00CA4ECB"/>
    <w:rsid w:val="00D366B4"/>
    <w:rsid w:val="00D67E48"/>
    <w:rsid w:val="00D755B3"/>
    <w:rsid w:val="00DC5577"/>
    <w:rsid w:val="00DD4E36"/>
    <w:rsid w:val="00E470C0"/>
    <w:rsid w:val="00E4718B"/>
    <w:rsid w:val="00E7184E"/>
    <w:rsid w:val="00EF215A"/>
    <w:rsid w:val="00F369F0"/>
    <w:rsid w:val="00F46CCB"/>
    <w:rsid w:val="00FA0D47"/>
    <w:rsid w:val="00FD4FE2"/>
    <w:rsid w:val="059B9A9A"/>
    <w:rsid w:val="0AC08A3C"/>
    <w:rsid w:val="13BB51DC"/>
    <w:rsid w:val="2563B92A"/>
    <w:rsid w:val="42431F5A"/>
    <w:rsid w:val="4348752B"/>
    <w:rsid w:val="46D98859"/>
    <w:rsid w:val="4ED0E6FE"/>
    <w:rsid w:val="54640930"/>
    <w:rsid w:val="60862021"/>
    <w:rsid w:val="6A8988A9"/>
    <w:rsid w:val="7631D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5BE9"/>
  <w15:chartTrackingRefBased/>
  <w15:docId w15:val="{CB5D47BE-7687-4FBE-A917-3C21A91C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DC55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A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age.eciu.eu/brow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88563FB1B6D4DAC7DAAD67EEB8DFC" ma:contentTypeVersion="6" ma:contentTypeDescription="Create a new document." ma:contentTypeScope="" ma:versionID="f5d17d83172614133678c17823616913">
  <xsd:schema xmlns:xsd="http://www.w3.org/2001/XMLSchema" xmlns:xs="http://www.w3.org/2001/XMLSchema" xmlns:p="http://schemas.microsoft.com/office/2006/metadata/properties" xmlns:ns2="48fb93b3-bda9-4122-ba84-0d19782e5d68" xmlns:ns3="a9f59ff5-6e9e-475c-b6aa-026dff60d2f9" targetNamespace="http://schemas.microsoft.com/office/2006/metadata/properties" ma:root="true" ma:fieldsID="b393715b59a8d8e788c4c45039053b40" ns2:_="" ns3:_="">
    <xsd:import namespace="48fb93b3-bda9-4122-ba84-0d19782e5d68"/>
    <xsd:import namespace="a9f59ff5-6e9e-475c-b6aa-026dff60d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b93b3-bda9-4122-ba84-0d19782e5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59ff5-6e9e-475c-b6aa-026dff60d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451E2-BA4F-4CBA-AD8F-E49AD3EEB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b93b3-bda9-4122-ba84-0d19782e5d68"/>
    <ds:schemaRef ds:uri="a9f59ff5-6e9e-475c-b6aa-026dff60d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DCCAA-A963-454A-8611-2E3ECF3E4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74157-5347-49CC-BE00-EAC1EE9827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2288</Characters>
  <Application>Microsoft Office Word</Application>
  <DocSecurity>4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Wakamiya, Ryan (UT-SP)</dc:creator>
  <cp:keywords/>
  <dc:description/>
  <cp:lastModifiedBy>Pool, Sandra (UT-GA)</cp:lastModifiedBy>
  <cp:revision>2</cp:revision>
  <dcterms:created xsi:type="dcterms:W3CDTF">2025-02-12T14:07:00Z</dcterms:created>
  <dcterms:modified xsi:type="dcterms:W3CDTF">2025-02-12T14:07:00Z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0x0101003F688563FB1B6D4DAC7DAAD67EEB8DFC</vt:lpwstr>
  </property>
</Properties>
</file>