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4E8A" w14:textId="6C9C922E" w:rsidR="00E1664D" w:rsidRPr="00E1664D" w:rsidRDefault="00E1664D" w:rsidP="00E1664D">
      <w:pPr>
        <w:shd w:val="clear" w:color="auto" w:fill="FFFFFF"/>
        <w:spacing w:after="100" w:afterAutospacing="1" w:line="240" w:lineRule="auto"/>
        <w:outlineLvl w:val="0"/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</w:pPr>
      <w:proofErr w:type="spellStart"/>
      <w:r w:rsidRPr="00E1664D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>Reading</w:t>
      </w:r>
      <w:proofErr w:type="spellEnd"/>
      <w:r w:rsidRPr="00E1664D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 xml:space="preserve"> </w:t>
      </w:r>
      <w:proofErr w:type="spellStart"/>
      <w:r w:rsidRPr="00E1664D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>materials</w:t>
      </w:r>
      <w:proofErr w:type="spellEnd"/>
      <w:r w:rsidR="005F7289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 xml:space="preserve"> </w:t>
      </w:r>
      <w:proofErr w:type="spellStart"/>
      <w:r w:rsidR="005F7289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>for</w:t>
      </w:r>
      <w:proofErr w:type="spellEnd"/>
      <w:r w:rsidR="005F7289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 xml:space="preserve"> Module 4</w:t>
      </w:r>
    </w:p>
    <w:p w14:paraId="32FA43CC" w14:textId="77777777" w:rsidR="00E1664D" w:rsidRDefault="00E1664D" w:rsidP="00E1664D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b/>
          <w:bCs/>
          <w:color w:val="1D2125"/>
          <w:sz w:val="23"/>
          <w:szCs w:val="23"/>
          <w:lang w:eastAsia="sk-SK"/>
        </w:rPr>
      </w:pPr>
    </w:p>
    <w:p w14:paraId="62D26EEF" w14:textId="460E4CB6" w:rsidR="005F7289" w:rsidRDefault="005F7289" w:rsidP="005F7289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Segoe UI" w:hAnsi="Segoe UI" w:cs="Segoe UI"/>
          <w:color w:val="1D2125"/>
          <w:sz w:val="23"/>
          <w:szCs w:val="23"/>
        </w:rPr>
      </w:pPr>
      <w:r>
        <w:rPr>
          <w:rFonts w:ascii="Segoe UI" w:hAnsi="Segoe UI" w:cs="Segoe UI"/>
          <w:color w:val="1D2125"/>
          <w:sz w:val="23"/>
          <w:szCs w:val="23"/>
        </w:rPr>
        <w:t> 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Al’Aref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S. J.,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Anchouche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K.,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Singh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G.,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Slomka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P. J.,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Kolli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K. K.,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Kumar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A.,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Pandey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M.,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Maliakal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G., van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Rosendael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A. R.,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Beecy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A. N.,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Berman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D. S.,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Leipsic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J.,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Nieman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K., Andreini, D.,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Pontone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G.,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Schoepf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U. J.,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Shaw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L. J.,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Chang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H.-J.,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Narula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J., … Min, J. K. (2019).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Clinical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applications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of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machine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learning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in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cardiovascular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disease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and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its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relevance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to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cardiac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imaging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>. </w:t>
      </w:r>
      <w:proofErr w:type="spellStart"/>
      <w:r>
        <w:rPr>
          <w:rFonts w:ascii="Segoe UI" w:hAnsi="Segoe UI" w:cs="Segoe UI"/>
          <w:i/>
          <w:iCs/>
          <w:color w:val="1D2125"/>
          <w:sz w:val="23"/>
          <w:szCs w:val="23"/>
        </w:rPr>
        <w:t>European</w:t>
      </w:r>
      <w:proofErr w:type="spellEnd"/>
      <w:r>
        <w:rPr>
          <w:rFonts w:ascii="Segoe UI" w:hAnsi="Segoe UI" w:cs="Segoe UI"/>
          <w:i/>
          <w:iCs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i/>
          <w:iCs/>
          <w:color w:val="1D2125"/>
          <w:sz w:val="23"/>
          <w:szCs w:val="23"/>
        </w:rPr>
        <w:t>Heart</w:t>
      </w:r>
      <w:proofErr w:type="spellEnd"/>
      <w:r>
        <w:rPr>
          <w:rFonts w:ascii="Segoe UI" w:hAnsi="Segoe UI" w:cs="Segoe UI"/>
          <w:i/>
          <w:iCs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i/>
          <w:iCs/>
          <w:color w:val="1D2125"/>
          <w:sz w:val="23"/>
          <w:szCs w:val="23"/>
        </w:rPr>
        <w:t>Journal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>, </w:t>
      </w:r>
      <w:r>
        <w:rPr>
          <w:rFonts w:ascii="Segoe UI" w:hAnsi="Segoe UI" w:cs="Segoe UI"/>
          <w:i/>
          <w:iCs/>
          <w:color w:val="1D2125"/>
          <w:sz w:val="23"/>
          <w:szCs w:val="23"/>
        </w:rPr>
        <w:t>40</w:t>
      </w:r>
      <w:r>
        <w:rPr>
          <w:rFonts w:ascii="Segoe UI" w:hAnsi="Segoe UI" w:cs="Segoe UI"/>
          <w:color w:val="1D2125"/>
          <w:sz w:val="23"/>
          <w:szCs w:val="23"/>
        </w:rPr>
        <w:t>(24), 1975–1986. </w:t>
      </w:r>
      <w:hyperlink r:id="rId5" w:history="1">
        <w:r>
          <w:rPr>
            <w:rStyle w:val="Hypertextovprepojenie"/>
            <w:rFonts w:ascii="Segoe UI" w:hAnsi="Segoe UI" w:cs="Segoe UI"/>
            <w:color w:val="0F6CBF"/>
            <w:sz w:val="23"/>
            <w:szCs w:val="23"/>
          </w:rPr>
          <w:t>https://doi.org/10.1093/eurheartj/ehy404</w:t>
        </w:r>
      </w:hyperlink>
      <w:r>
        <w:rPr>
          <w:rFonts w:ascii="Segoe UI" w:hAnsi="Segoe UI" w:cs="Segoe UI"/>
          <w:color w:val="1D2125"/>
          <w:sz w:val="23"/>
          <w:szCs w:val="23"/>
        </w:rPr>
        <w:t> [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open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access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>]</w:t>
      </w:r>
    </w:p>
    <w:p w14:paraId="2DA1BD4E" w14:textId="77777777" w:rsidR="005F7289" w:rsidRDefault="005F7289" w:rsidP="005F7289">
      <w:pPr>
        <w:shd w:val="clear" w:color="auto" w:fill="FFFFFF"/>
        <w:spacing w:before="100" w:beforeAutospacing="1" w:after="100" w:afterAutospacing="1"/>
        <w:ind w:left="720"/>
        <w:rPr>
          <w:rFonts w:ascii="Segoe UI" w:hAnsi="Segoe UI" w:cs="Segoe UI"/>
          <w:color w:val="1D2125"/>
          <w:sz w:val="23"/>
          <w:szCs w:val="23"/>
        </w:rPr>
      </w:pPr>
    </w:p>
    <w:p w14:paraId="3DF6ACF4" w14:textId="6ED59722" w:rsidR="005F7289" w:rsidRDefault="005F7289" w:rsidP="005F72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hAnsi="Segoe UI" w:cs="Segoe UI"/>
          <w:color w:val="1D2125"/>
          <w:sz w:val="23"/>
          <w:szCs w:val="23"/>
        </w:rPr>
      </w:pPr>
      <w:proofErr w:type="spellStart"/>
      <w:r>
        <w:rPr>
          <w:rFonts w:ascii="Segoe UI" w:hAnsi="Segoe UI" w:cs="Segoe UI"/>
          <w:color w:val="1D2125"/>
          <w:sz w:val="23"/>
          <w:szCs w:val="23"/>
        </w:rPr>
        <w:t>Bell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Jason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.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Machine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Learning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: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Hands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-On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for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Developers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and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Technical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Professionals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.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Newark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: John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Wiley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&amp;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Sons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Incorporated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2020.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Print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>.</w:t>
      </w:r>
    </w:p>
    <w:p w14:paraId="1313F5F4" w14:textId="77777777" w:rsidR="005F7289" w:rsidRDefault="005F7289" w:rsidP="005F7289">
      <w:pPr>
        <w:shd w:val="clear" w:color="auto" w:fill="FFFFFF"/>
        <w:spacing w:before="100" w:beforeAutospacing="1" w:after="100" w:afterAutospacing="1" w:line="240" w:lineRule="auto"/>
        <w:rPr>
          <w:rFonts w:ascii="Segoe UI" w:hAnsi="Segoe UI" w:cs="Segoe UI"/>
          <w:color w:val="1D2125"/>
          <w:sz w:val="23"/>
          <w:szCs w:val="23"/>
        </w:rPr>
      </w:pPr>
    </w:p>
    <w:p w14:paraId="3B55D639" w14:textId="5110B9BD" w:rsidR="005F7289" w:rsidRDefault="005F7289" w:rsidP="005F7289">
      <w:pPr>
        <w:pStyle w:val="Normlnywebov"/>
        <w:numPr>
          <w:ilvl w:val="0"/>
          <w:numId w:val="5"/>
        </w:numPr>
        <w:shd w:val="clear" w:color="auto" w:fill="FFFFFF"/>
        <w:spacing w:before="0" w:beforeAutospacing="0"/>
        <w:rPr>
          <w:rFonts w:ascii="Segoe UI" w:hAnsi="Segoe UI" w:cs="Segoe UI"/>
          <w:color w:val="1D2125"/>
          <w:sz w:val="23"/>
          <w:szCs w:val="23"/>
        </w:rPr>
      </w:pPr>
      <w:proofErr w:type="spellStart"/>
      <w:r>
        <w:rPr>
          <w:rFonts w:ascii="Segoe UI" w:hAnsi="Segoe UI" w:cs="Segoe UI"/>
          <w:color w:val="1D2125"/>
          <w:sz w:val="23"/>
          <w:szCs w:val="23"/>
        </w:rPr>
        <w:t>Xu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R. and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WunschII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>, D. (2005), “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Survey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of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Clustering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Algorithms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>”, </w:t>
      </w:r>
      <w:r>
        <w:rPr>
          <w:rFonts w:ascii="Segoe UI" w:hAnsi="Segoe UI" w:cs="Segoe UI"/>
          <w:i/>
          <w:iCs/>
          <w:color w:val="1D2125"/>
          <w:sz w:val="23"/>
          <w:szCs w:val="23"/>
        </w:rPr>
        <w:t xml:space="preserve">IEEE </w:t>
      </w:r>
      <w:proofErr w:type="spellStart"/>
      <w:r>
        <w:rPr>
          <w:rFonts w:ascii="Segoe UI" w:hAnsi="Segoe UI" w:cs="Segoe UI"/>
          <w:i/>
          <w:iCs/>
          <w:color w:val="1D2125"/>
          <w:sz w:val="23"/>
          <w:szCs w:val="23"/>
        </w:rPr>
        <w:t>Transactions</w:t>
      </w:r>
      <w:proofErr w:type="spellEnd"/>
      <w:r>
        <w:rPr>
          <w:rFonts w:ascii="Segoe UI" w:hAnsi="Segoe UI" w:cs="Segoe UI"/>
          <w:i/>
          <w:iCs/>
          <w:color w:val="1D2125"/>
          <w:sz w:val="23"/>
          <w:szCs w:val="23"/>
        </w:rPr>
        <w:t xml:space="preserve"> on </w:t>
      </w:r>
      <w:proofErr w:type="spellStart"/>
      <w:r>
        <w:rPr>
          <w:rFonts w:ascii="Segoe UI" w:hAnsi="Segoe UI" w:cs="Segoe UI"/>
          <w:i/>
          <w:iCs/>
          <w:color w:val="1D2125"/>
          <w:sz w:val="23"/>
          <w:szCs w:val="23"/>
        </w:rPr>
        <w:t>Neural</w:t>
      </w:r>
      <w:proofErr w:type="spellEnd"/>
      <w:r>
        <w:rPr>
          <w:rFonts w:ascii="Segoe UI" w:hAnsi="Segoe UI" w:cs="Segoe UI"/>
          <w:i/>
          <w:iCs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i/>
          <w:iCs/>
          <w:color w:val="1D2125"/>
          <w:sz w:val="23"/>
          <w:szCs w:val="23"/>
        </w:rPr>
        <w:t>Networks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Vol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. 16 No. 3,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pp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>. 645–678. [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open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access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>]</w:t>
      </w:r>
    </w:p>
    <w:p w14:paraId="09B25DE8" w14:textId="77777777" w:rsidR="005F7289" w:rsidRDefault="005F7289" w:rsidP="005F7289">
      <w:pPr>
        <w:pStyle w:val="Normlnywebov"/>
        <w:shd w:val="clear" w:color="auto" w:fill="FFFFFF"/>
        <w:spacing w:before="0" w:beforeAutospacing="0"/>
        <w:ind w:left="720"/>
        <w:rPr>
          <w:rFonts w:ascii="Segoe UI" w:hAnsi="Segoe UI" w:cs="Segoe UI"/>
          <w:color w:val="1D2125"/>
          <w:sz w:val="23"/>
          <w:szCs w:val="23"/>
        </w:rPr>
      </w:pPr>
    </w:p>
    <w:p w14:paraId="67080A6B" w14:textId="77777777" w:rsidR="005F7289" w:rsidRDefault="005F7289" w:rsidP="005F72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hAnsi="Segoe UI" w:cs="Segoe UI"/>
          <w:color w:val="1D2125"/>
          <w:sz w:val="23"/>
          <w:szCs w:val="23"/>
        </w:rPr>
      </w:pPr>
      <w:proofErr w:type="spellStart"/>
      <w:r>
        <w:rPr>
          <w:rFonts w:ascii="Segoe UI" w:hAnsi="Segoe UI" w:cs="Segoe UI"/>
          <w:color w:val="1D2125"/>
          <w:sz w:val="23"/>
          <w:szCs w:val="23"/>
        </w:rPr>
        <w:t>Wu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X.,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Kumar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V.,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Ross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Q. J.,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Ghosh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J.,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Yang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Q.,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Motoda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H.,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McLachlan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G. J.,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Ng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A.,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Liu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B.,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Yu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P. S.,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Zhou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Z. H.,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Steinbach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M.,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Hand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D. J., &amp;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Steinberg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, D. (2008). Top 10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algorithms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in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data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mining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>. </w:t>
      </w:r>
      <w:proofErr w:type="spellStart"/>
      <w:r>
        <w:rPr>
          <w:rFonts w:ascii="Segoe UI" w:hAnsi="Segoe UI" w:cs="Segoe UI"/>
          <w:i/>
          <w:iCs/>
          <w:color w:val="1D2125"/>
          <w:sz w:val="23"/>
          <w:szCs w:val="23"/>
        </w:rPr>
        <w:t>Knowledge</w:t>
      </w:r>
      <w:proofErr w:type="spellEnd"/>
      <w:r>
        <w:rPr>
          <w:rFonts w:ascii="Segoe UI" w:hAnsi="Segoe UI" w:cs="Segoe UI"/>
          <w:i/>
          <w:iCs/>
          <w:color w:val="1D2125"/>
          <w:sz w:val="23"/>
          <w:szCs w:val="23"/>
        </w:rPr>
        <w:t xml:space="preserve"> and </w:t>
      </w:r>
      <w:proofErr w:type="spellStart"/>
      <w:r>
        <w:rPr>
          <w:rFonts w:ascii="Segoe UI" w:hAnsi="Segoe UI" w:cs="Segoe UI"/>
          <w:i/>
          <w:iCs/>
          <w:color w:val="1D2125"/>
          <w:sz w:val="23"/>
          <w:szCs w:val="23"/>
        </w:rPr>
        <w:t>Information</w:t>
      </w:r>
      <w:proofErr w:type="spellEnd"/>
      <w:r>
        <w:rPr>
          <w:rFonts w:ascii="Segoe UI" w:hAnsi="Segoe UI" w:cs="Segoe UI"/>
          <w:i/>
          <w:iCs/>
          <w:color w:val="1D2125"/>
          <w:sz w:val="23"/>
          <w:szCs w:val="23"/>
        </w:rPr>
        <w:t xml:space="preserve"> Systems</w:t>
      </w:r>
      <w:r>
        <w:rPr>
          <w:rFonts w:ascii="Segoe UI" w:hAnsi="Segoe UI" w:cs="Segoe UI"/>
          <w:color w:val="1D2125"/>
          <w:sz w:val="23"/>
          <w:szCs w:val="23"/>
        </w:rPr>
        <w:t>, </w:t>
      </w:r>
      <w:r>
        <w:rPr>
          <w:rFonts w:ascii="Segoe UI" w:hAnsi="Segoe UI" w:cs="Segoe UI"/>
          <w:i/>
          <w:iCs/>
          <w:color w:val="1D2125"/>
          <w:sz w:val="23"/>
          <w:szCs w:val="23"/>
        </w:rPr>
        <w:t>14</w:t>
      </w:r>
      <w:r>
        <w:rPr>
          <w:rFonts w:ascii="Segoe UI" w:hAnsi="Segoe UI" w:cs="Segoe UI"/>
          <w:color w:val="1D2125"/>
          <w:sz w:val="23"/>
          <w:szCs w:val="23"/>
        </w:rPr>
        <w:t>(1), 1–37. </w:t>
      </w:r>
      <w:hyperlink r:id="rId6" w:history="1">
        <w:r>
          <w:rPr>
            <w:rStyle w:val="Hypertextovprepojenie"/>
            <w:rFonts w:ascii="Segoe UI" w:hAnsi="Segoe UI" w:cs="Segoe UI"/>
            <w:color w:val="0F6CBF"/>
            <w:sz w:val="23"/>
            <w:szCs w:val="23"/>
          </w:rPr>
          <w:t>https://doi.org/10.1007/s10115-007-0114-2</w:t>
        </w:r>
      </w:hyperlink>
      <w:r>
        <w:rPr>
          <w:rFonts w:ascii="Segoe UI" w:hAnsi="Segoe UI" w:cs="Segoe UI"/>
          <w:color w:val="1D2125"/>
          <w:sz w:val="23"/>
          <w:szCs w:val="23"/>
        </w:rPr>
        <w:t> [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open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 xml:space="preserve"> </w:t>
      </w:r>
      <w:proofErr w:type="spellStart"/>
      <w:r>
        <w:rPr>
          <w:rFonts w:ascii="Segoe UI" w:hAnsi="Segoe UI" w:cs="Segoe UI"/>
          <w:color w:val="1D2125"/>
          <w:sz w:val="23"/>
          <w:szCs w:val="23"/>
        </w:rPr>
        <w:t>access</w:t>
      </w:r>
      <w:proofErr w:type="spellEnd"/>
      <w:r>
        <w:rPr>
          <w:rFonts w:ascii="Segoe UI" w:hAnsi="Segoe UI" w:cs="Segoe UI"/>
          <w:color w:val="1D2125"/>
          <w:sz w:val="23"/>
          <w:szCs w:val="23"/>
        </w:rPr>
        <w:t>]</w:t>
      </w:r>
    </w:p>
    <w:p w14:paraId="327879D5" w14:textId="77777777" w:rsidR="00E1664D" w:rsidRDefault="00E1664D" w:rsidP="00E1664D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b/>
          <w:bCs/>
          <w:color w:val="1D2125"/>
          <w:sz w:val="23"/>
          <w:szCs w:val="23"/>
          <w:lang w:eastAsia="sk-SK"/>
        </w:rPr>
      </w:pPr>
    </w:p>
    <w:sectPr w:rsidR="00E16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84A63"/>
    <w:multiLevelType w:val="multilevel"/>
    <w:tmpl w:val="1BBEC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B629E9"/>
    <w:multiLevelType w:val="multilevel"/>
    <w:tmpl w:val="2AB6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3E4553"/>
    <w:multiLevelType w:val="multilevel"/>
    <w:tmpl w:val="8AFEA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FE4BA5"/>
    <w:multiLevelType w:val="multilevel"/>
    <w:tmpl w:val="764E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9B0242"/>
    <w:multiLevelType w:val="multilevel"/>
    <w:tmpl w:val="7C649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3537607">
    <w:abstractNumId w:val="1"/>
  </w:num>
  <w:num w:numId="2" w16cid:durableId="1767535437">
    <w:abstractNumId w:val="2"/>
  </w:num>
  <w:num w:numId="3" w16cid:durableId="536091350">
    <w:abstractNumId w:val="0"/>
  </w:num>
  <w:num w:numId="4" w16cid:durableId="835343651">
    <w:abstractNumId w:val="4"/>
  </w:num>
  <w:num w:numId="5" w16cid:durableId="2030526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LEwNTGxNDE3tjRS0lEKTi0uzszPAykwqgUAJH/+hiwAAAA="/>
  </w:docVars>
  <w:rsids>
    <w:rsidRoot w:val="00E1664D"/>
    <w:rsid w:val="005F7289"/>
    <w:rsid w:val="00B67D83"/>
    <w:rsid w:val="00E1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810D4"/>
  <w15:chartTrackingRefBased/>
  <w15:docId w15:val="{BD827263-5502-4323-AD3E-2C797C36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66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E1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E1664D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E1664D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E1664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Odsekzoznamu">
    <w:name w:val="List Paragraph"/>
    <w:basedOn w:val="Normlny"/>
    <w:uiPriority w:val="34"/>
    <w:qFormat/>
    <w:rsid w:val="005F7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s10115-007-0114-2" TargetMode="External"/><Relationship Id="rId5" Type="http://schemas.openxmlformats.org/officeDocument/2006/relationships/hyperlink" Target="https://doi.org/10.1093/eurheartj/ehy4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Tkac</dc:creator>
  <cp:keywords/>
  <dc:description/>
  <cp:lastModifiedBy>Michal Tkac</cp:lastModifiedBy>
  <cp:revision>2</cp:revision>
  <dcterms:created xsi:type="dcterms:W3CDTF">2022-09-15T11:52:00Z</dcterms:created>
  <dcterms:modified xsi:type="dcterms:W3CDTF">2022-09-15T11:52:00Z</dcterms:modified>
</cp:coreProperties>
</file>