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F987" w14:textId="3FCF2B38" w:rsidR="00653D5E" w:rsidRPr="00653D5E" w:rsidRDefault="0027679F" w:rsidP="009853A5">
      <w:pPr>
        <w:pStyle w:val="Heading1"/>
      </w:pPr>
      <w:r>
        <w:t>Measuring the performance of a Mach-Zehnder interferometer</w:t>
      </w:r>
    </w:p>
    <w:p w14:paraId="2FFA18E0" w14:textId="74898A95" w:rsidR="0074071E" w:rsidRDefault="00893526" w:rsidP="002F56D1">
      <w:pPr>
        <w:pStyle w:val="Heading2"/>
      </w:pPr>
      <w:r>
        <w:t>Background</w:t>
      </w:r>
    </w:p>
    <w:p w14:paraId="59975334" w14:textId="742BCCCC" w:rsidR="00C8035B" w:rsidRDefault="0074071E" w:rsidP="001A60B1">
      <w:pPr>
        <w:jc w:val="both"/>
      </w:pPr>
      <w:r>
        <w:t xml:space="preserve">Integrated optics </w:t>
      </w:r>
      <w:r w:rsidR="001A60B1">
        <w:t>can be used to fabricate</w:t>
      </w:r>
      <w:r>
        <w:t xml:space="preserve"> compact and highly sensitive sensing chips. </w:t>
      </w:r>
      <w:r w:rsidR="001A60B1">
        <w:t>M</w:t>
      </w:r>
      <w:r>
        <w:t>icroring resonators (MRR) have emerged as a preferred choice for sensing applications. However, MRR-based sensors rely on high</w:t>
      </w:r>
      <w:r w:rsidR="006B587C">
        <w:t xml:space="preserve"> </w:t>
      </w:r>
      <w:r>
        <w:t xml:space="preserve">resolution and expensive tunable laser sources, thereby increasing the costs of such a system and limiting its applicability. An alternative is a Mach-Zehnder interferometer (MZI). An MZI-based system can operate at a single wavelength, and when a coherent phase read out is applied, it </w:t>
      </w:r>
      <w:r w:rsidR="006B587C">
        <w:t xml:space="preserve">can </w:t>
      </w:r>
      <w:r>
        <w:t xml:space="preserve">achieve lower detection limits [1]. Its operation at a single wavelength makes it more amenable to integrate all components onto a single chip. This would be a first major step towards sensors that can, for example, measure blood parameters in vivo in animals.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4"/>
        <w:gridCol w:w="2502"/>
      </w:tblGrid>
      <w:tr w:rsidR="00227F17" w14:paraId="49859E3D" w14:textId="77777777" w:rsidTr="00CA1623">
        <w:tc>
          <w:tcPr>
            <w:tcW w:w="6572" w:type="dxa"/>
          </w:tcPr>
          <w:p w14:paraId="6CA4323A" w14:textId="77777777" w:rsidR="00227F17" w:rsidRDefault="00227F17" w:rsidP="001A60B1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B9F65A2" wp14:editId="2D074ACF">
                  <wp:extent cx="4100915" cy="12801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0915" cy="1280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6B00FF" w14:textId="4CEC2FE5" w:rsidR="00912DE6" w:rsidRPr="00912DE6" w:rsidRDefault="00912DE6" w:rsidP="00912DE6">
            <w:pPr>
              <w:jc w:val="center"/>
              <w:rPr>
                <w:i/>
                <w:iCs/>
              </w:rPr>
            </w:pPr>
            <w:r w:rsidRPr="00912DE6">
              <w:rPr>
                <w:i/>
                <w:iCs/>
              </w:rPr>
              <w:t>(a)</w:t>
            </w:r>
          </w:p>
        </w:tc>
        <w:tc>
          <w:tcPr>
            <w:tcW w:w="2444" w:type="dxa"/>
          </w:tcPr>
          <w:p w14:paraId="3E92E479" w14:textId="77777777" w:rsidR="00227F17" w:rsidRDefault="00227F17" w:rsidP="001A60B1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4DDBC8E" wp14:editId="313662BA">
                  <wp:extent cx="1486365" cy="12801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365" cy="1280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11F235" w14:textId="28EDEAD8" w:rsidR="00912DE6" w:rsidRPr="00912DE6" w:rsidRDefault="00912DE6" w:rsidP="00912DE6">
            <w:pPr>
              <w:jc w:val="center"/>
              <w:rPr>
                <w:i/>
                <w:iCs/>
              </w:rPr>
            </w:pPr>
            <w:r w:rsidRPr="00912DE6">
              <w:rPr>
                <w:i/>
                <w:iCs/>
              </w:rPr>
              <w:t>(b)</w:t>
            </w:r>
          </w:p>
        </w:tc>
      </w:tr>
      <w:tr w:rsidR="00227F17" w14:paraId="3020F73A" w14:textId="77777777" w:rsidTr="00CA1623">
        <w:tc>
          <w:tcPr>
            <w:tcW w:w="9016" w:type="dxa"/>
            <w:gridSpan w:val="2"/>
          </w:tcPr>
          <w:p w14:paraId="79864C10" w14:textId="156B38A2" w:rsidR="00227F17" w:rsidRPr="00CA1623" w:rsidRDefault="00227F17" w:rsidP="001A60B1">
            <w:pPr>
              <w:jc w:val="both"/>
              <w:rPr>
                <w:i/>
                <w:iCs/>
              </w:rPr>
            </w:pPr>
            <w:r w:rsidRPr="00CA1623">
              <w:rPr>
                <w:i/>
                <w:iCs/>
              </w:rPr>
              <w:t xml:space="preserve">Figure 1) Schematic </w:t>
            </w:r>
            <w:r w:rsidR="00570807" w:rsidRPr="00CA1623">
              <w:rPr>
                <w:i/>
                <w:iCs/>
              </w:rPr>
              <w:t>sketch</w:t>
            </w:r>
            <w:r w:rsidRPr="00CA1623">
              <w:rPr>
                <w:i/>
                <w:iCs/>
              </w:rPr>
              <w:t xml:space="preserve"> of (a) a Mach-Zehnder Interferometer and </w:t>
            </w:r>
            <w:r w:rsidR="00570807" w:rsidRPr="00CA1623">
              <w:rPr>
                <w:i/>
                <w:iCs/>
              </w:rPr>
              <w:t>(b)</w:t>
            </w:r>
            <w:r w:rsidRPr="00CA1623">
              <w:rPr>
                <w:i/>
                <w:iCs/>
              </w:rPr>
              <w:t xml:space="preserve"> a mic</w:t>
            </w:r>
            <w:r w:rsidR="00570807" w:rsidRPr="00CA1623">
              <w:rPr>
                <w:i/>
                <w:iCs/>
              </w:rPr>
              <w:t>roring resonator</w:t>
            </w:r>
            <w:r w:rsidR="007D7907" w:rsidRPr="00CA1623">
              <w:rPr>
                <w:i/>
                <w:iCs/>
              </w:rPr>
              <w:t xml:space="preserve"> [2,3]</w:t>
            </w:r>
          </w:p>
        </w:tc>
      </w:tr>
    </w:tbl>
    <w:p w14:paraId="34C0EC1F" w14:textId="77777777" w:rsidR="00227F17" w:rsidRDefault="00227F17" w:rsidP="001A60B1">
      <w:pPr>
        <w:jc w:val="both"/>
      </w:pPr>
    </w:p>
    <w:p w14:paraId="3306D528" w14:textId="510E6308" w:rsidR="002F56D1" w:rsidRDefault="002F56D1" w:rsidP="002F56D1">
      <w:pPr>
        <w:pStyle w:val="Heading2"/>
      </w:pPr>
      <w:r>
        <w:t>Project</w:t>
      </w:r>
    </w:p>
    <w:p w14:paraId="2DC6ED65" w14:textId="76B49C24" w:rsidR="002F56D1" w:rsidRPr="002F56D1" w:rsidRDefault="002E50EB" w:rsidP="003647BC">
      <w:pPr>
        <w:jc w:val="both"/>
      </w:pPr>
      <w:r>
        <w:t xml:space="preserve">The assignment </w:t>
      </w:r>
      <w:r w:rsidR="00924FDE">
        <w:t xml:space="preserve">focuses on measuring in the optics lab </w:t>
      </w:r>
      <w:r w:rsidR="00653D5E">
        <w:t xml:space="preserve">and </w:t>
      </w:r>
      <w:r w:rsidR="009853A5">
        <w:t>analysing</w:t>
      </w:r>
      <w:r w:rsidR="00DB5713">
        <w:t xml:space="preserve"> the results. </w:t>
      </w:r>
      <w:r w:rsidR="00B51AEC">
        <w:t xml:space="preserve">Several Mach-Zehnder Interferometers have been designed and now </w:t>
      </w:r>
      <w:proofErr w:type="spellStart"/>
      <w:r w:rsidR="00B51AEC">
        <w:t>its</w:t>
      </w:r>
      <w:proofErr w:type="spellEnd"/>
      <w:r w:rsidR="00B51AEC">
        <w:t xml:space="preserve"> time to characterize its components and test its sensing </w:t>
      </w:r>
      <w:r w:rsidR="00AD442C">
        <w:t xml:space="preserve">qualities. </w:t>
      </w:r>
      <w:r w:rsidR="00AB01B5">
        <w:t xml:space="preserve">The </w:t>
      </w:r>
      <w:r w:rsidR="000C04D0">
        <w:t>MZI</w:t>
      </w:r>
      <w:r w:rsidR="00C16F6C">
        <w:t xml:space="preserve"> consists of a beam splitter and a 120</w:t>
      </w:r>
      <w:r w:rsidR="00C16F6C" w:rsidRPr="005A1E45">
        <w:rPr>
          <w:rFonts w:ascii="Cambria Math" w:hAnsi="Cambria Math" w:cs="Cambria Math"/>
        </w:rPr>
        <w:t>∘</w:t>
      </w:r>
      <w:r w:rsidR="005A1E45">
        <w:rPr>
          <w:rFonts w:ascii="Cambria Math" w:hAnsi="Cambria Math" w:cs="Cambria Math"/>
        </w:rPr>
        <w:t xml:space="preserve"> </w:t>
      </w:r>
      <w:r w:rsidR="005A1E45" w:rsidRPr="005A1E45">
        <w:rPr>
          <w:rFonts w:cstheme="minorHAnsi"/>
        </w:rPr>
        <w:t>downconverter</w:t>
      </w:r>
      <w:r w:rsidR="00905DBB">
        <w:rPr>
          <w:rFonts w:cstheme="minorHAnsi"/>
        </w:rPr>
        <w:t>, these individual components will first be characterized</w:t>
      </w:r>
      <w:r w:rsidR="001B118A">
        <w:rPr>
          <w:rFonts w:cstheme="minorHAnsi"/>
        </w:rPr>
        <w:t>. T</w:t>
      </w:r>
      <w:r w:rsidR="00905DBB">
        <w:rPr>
          <w:rFonts w:cstheme="minorHAnsi"/>
        </w:rPr>
        <w:t>hereafter the total device can be characterized</w:t>
      </w:r>
      <w:r w:rsidR="001B118A">
        <w:rPr>
          <w:rFonts w:cstheme="minorHAnsi"/>
        </w:rPr>
        <w:t xml:space="preserve"> by flowing water with different salt concentrations over the sensor</w:t>
      </w:r>
      <w:r w:rsidR="00905DBB">
        <w:rPr>
          <w:rFonts w:cstheme="minorHAnsi"/>
        </w:rPr>
        <w:t>. I</w:t>
      </w:r>
      <w:r w:rsidR="003B6DE4">
        <w:rPr>
          <w:rFonts w:cstheme="minorHAnsi"/>
        </w:rPr>
        <w:t>f the time allows, also microring resonators can be measured, and the performances of the MZI and MRR can be compared.</w:t>
      </w:r>
    </w:p>
    <w:p w14:paraId="3C8697F5" w14:textId="1BAB2E88" w:rsidR="002F56D1" w:rsidRDefault="002F56D1" w:rsidP="002F56D1">
      <w:pPr>
        <w:pStyle w:val="Heading2"/>
      </w:pPr>
      <w:r>
        <w:t>Contact</w:t>
      </w:r>
    </w:p>
    <w:p w14:paraId="3F7BA44E" w14:textId="6C1F17A7" w:rsidR="00412F3B" w:rsidRDefault="00412F3B" w:rsidP="00412F3B">
      <w:r>
        <w:t xml:space="preserve">If you are interested in </w:t>
      </w:r>
      <w:r w:rsidR="00953F8E">
        <w:t>this project</w:t>
      </w:r>
      <w:r>
        <w:t xml:space="preserve">, or if you are looking for more information about possible (other) assignments, feel free to contact: </w:t>
      </w:r>
    </w:p>
    <w:p w14:paraId="11628FE3" w14:textId="00F44E2D" w:rsidR="00412F3B" w:rsidRPr="00412F3B" w:rsidRDefault="00412F3B" w:rsidP="0036019E">
      <w:pPr>
        <w:rPr>
          <w:lang w:val="nl-NL"/>
        </w:rPr>
      </w:pPr>
      <w:r w:rsidRPr="00412F3B">
        <w:rPr>
          <w:lang w:val="nl-NL"/>
        </w:rPr>
        <w:t>Bjorn Jongebloed (</w:t>
      </w:r>
      <w:r w:rsidR="007A0175">
        <w:fldChar w:fldCharType="begin"/>
      </w:r>
      <w:r w:rsidR="007A0175" w:rsidRPr="007A0175">
        <w:rPr>
          <w:lang w:val="nl-NL"/>
        </w:rPr>
        <w:instrText>HYPERLINK "mailto:b.jongebloed@utwente.nl"</w:instrText>
      </w:r>
      <w:r w:rsidR="007A0175">
        <w:fldChar w:fldCharType="separate"/>
      </w:r>
      <w:r w:rsidRPr="00412F3B">
        <w:rPr>
          <w:rStyle w:val="Hyperlink"/>
          <w:lang w:val="nl-NL"/>
        </w:rPr>
        <w:t>b.jongebloed@utwente.nl</w:t>
      </w:r>
      <w:r w:rsidR="007A0175">
        <w:rPr>
          <w:rStyle w:val="Hyperlink"/>
          <w:lang w:val="nl-NL"/>
        </w:rPr>
        <w:fldChar w:fldCharType="end"/>
      </w:r>
      <w:r w:rsidRPr="00412F3B">
        <w:rPr>
          <w:lang w:val="nl-NL"/>
        </w:rPr>
        <w:t xml:space="preserve">) </w:t>
      </w:r>
    </w:p>
    <w:p w14:paraId="3CE1D9CF" w14:textId="7E562BF2" w:rsidR="00F32B33" w:rsidRDefault="00412F3B" w:rsidP="0036019E">
      <w:r>
        <w:t>Lantian Chang (</w:t>
      </w:r>
      <w:hyperlink r:id="rId6" w:history="1">
        <w:r w:rsidR="00F32B33" w:rsidRPr="00F31254">
          <w:rPr>
            <w:rStyle w:val="Hyperlink"/>
          </w:rPr>
          <w:t>l.chang@utwente.nl</w:t>
        </w:r>
      </w:hyperlink>
      <w:r>
        <w:t xml:space="preserve">) </w:t>
      </w:r>
    </w:p>
    <w:p w14:paraId="4B48D49E" w14:textId="08351246" w:rsidR="00412F3B" w:rsidRPr="00412F3B" w:rsidRDefault="00412F3B" w:rsidP="0036019E">
      <w:r>
        <w:t>Sonia García Blanco (</w:t>
      </w:r>
      <w:hyperlink r:id="rId7" w:history="1">
        <w:r w:rsidR="00F32B33" w:rsidRPr="00F31254">
          <w:rPr>
            <w:rStyle w:val="Hyperlink"/>
          </w:rPr>
          <w:t>s.m.garciablanco@utwente.nl</w:t>
        </w:r>
      </w:hyperlink>
      <w:r>
        <w:t>)</w:t>
      </w:r>
      <w:r w:rsidR="00F32B33">
        <w:t xml:space="preserve"> </w:t>
      </w:r>
    </w:p>
    <w:p w14:paraId="32CBDE19" w14:textId="438E1348" w:rsidR="002F56D1" w:rsidRDefault="002F56D1" w:rsidP="002F56D1">
      <w:pPr>
        <w:pStyle w:val="Heading2"/>
      </w:pPr>
      <w:r>
        <w:t>References</w:t>
      </w:r>
    </w:p>
    <w:p w14:paraId="1BA84D99" w14:textId="75274E02" w:rsidR="002F56D1" w:rsidRPr="00E5151E" w:rsidRDefault="00175F59" w:rsidP="00175F59">
      <w:pPr>
        <w:rPr>
          <w:sz w:val="18"/>
          <w:szCs w:val="18"/>
        </w:rPr>
      </w:pPr>
      <w:r w:rsidRPr="00E5151E">
        <w:rPr>
          <w:sz w:val="18"/>
          <w:szCs w:val="18"/>
        </w:rPr>
        <w:t xml:space="preserve">[1] </w:t>
      </w:r>
      <w:proofErr w:type="spellStart"/>
      <w:r w:rsidR="00C532CB" w:rsidRPr="00E5151E">
        <w:rPr>
          <w:sz w:val="18"/>
          <w:szCs w:val="18"/>
        </w:rPr>
        <w:t>Íñigo</w:t>
      </w:r>
      <w:proofErr w:type="spellEnd"/>
      <w:r w:rsidR="00C532CB" w:rsidRPr="00E5151E">
        <w:rPr>
          <w:sz w:val="18"/>
          <w:szCs w:val="18"/>
        </w:rPr>
        <w:t xml:space="preserve"> Molina-Fernández, Jonas </w:t>
      </w:r>
      <w:proofErr w:type="spellStart"/>
      <w:r w:rsidR="00C532CB" w:rsidRPr="00E5151E">
        <w:rPr>
          <w:sz w:val="18"/>
          <w:szCs w:val="18"/>
        </w:rPr>
        <w:t>Leuermann</w:t>
      </w:r>
      <w:proofErr w:type="spellEnd"/>
      <w:r w:rsidR="00C532CB" w:rsidRPr="00E5151E">
        <w:rPr>
          <w:sz w:val="18"/>
          <w:szCs w:val="18"/>
        </w:rPr>
        <w:t>, Alejandro Ortega-</w:t>
      </w:r>
      <w:proofErr w:type="spellStart"/>
      <w:r w:rsidR="00C532CB" w:rsidRPr="00E5151E">
        <w:rPr>
          <w:sz w:val="18"/>
          <w:szCs w:val="18"/>
        </w:rPr>
        <w:t>Moñux</w:t>
      </w:r>
      <w:proofErr w:type="spellEnd"/>
      <w:r w:rsidR="00C532CB" w:rsidRPr="00E5151E">
        <w:rPr>
          <w:sz w:val="18"/>
          <w:szCs w:val="18"/>
        </w:rPr>
        <w:t xml:space="preserve">, J. Gonzalo </w:t>
      </w:r>
      <w:proofErr w:type="spellStart"/>
      <w:r w:rsidR="00C532CB" w:rsidRPr="00E5151E">
        <w:rPr>
          <w:sz w:val="18"/>
          <w:szCs w:val="18"/>
        </w:rPr>
        <w:t>Wangüemert</w:t>
      </w:r>
      <w:proofErr w:type="spellEnd"/>
      <w:r w:rsidR="00C532CB" w:rsidRPr="00E5151E">
        <w:rPr>
          <w:sz w:val="18"/>
          <w:szCs w:val="18"/>
        </w:rPr>
        <w:t xml:space="preserve">-Pérez, and Robert Halir, </w:t>
      </w:r>
      <w:r w:rsidR="00912DE6" w:rsidRPr="00E5151E">
        <w:rPr>
          <w:sz w:val="18"/>
          <w:szCs w:val="18"/>
        </w:rPr>
        <w:t xml:space="preserve">2019, </w:t>
      </w:r>
      <w:r w:rsidR="00C532CB" w:rsidRPr="00E5151E">
        <w:rPr>
          <w:sz w:val="18"/>
          <w:szCs w:val="18"/>
        </w:rPr>
        <w:t>"Fundamental limit of detection of photonic biosensors with coherent phase read-out," Opt. Express 27, 12616-12629</w:t>
      </w:r>
      <w:r w:rsidR="00912DE6" w:rsidRPr="00E5151E">
        <w:rPr>
          <w:sz w:val="18"/>
          <w:szCs w:val="18"/>
        </w:rPr>
        <w:t xml:space="preserve">. </w:t>
      </w:r>
      <w:hyperlink r:id="rId8" w:history="1">
        <w:r w:rsidR="00912DE6" w:rsidRPr="00E5151E">
          <w:rPr>
            <w:rStyle w:val="Hyperlink"/>
            <w:sz w:val="18"/>
            <w:szCs w:val="18"/>
          </w:rPr>
          <w:t>https://doi.org/10.1364/OE.27.012616</w:t>
        </w:r>
      </w:hyperlink>
      <w:r w:rsidR="00912DE6" w:rsidRPr="00E5151E">
        <w:rPr>
          <w:sz w:val="18"/>
          <w:szCs w:val="18"/>
        </w:rPr>
        <w:t xml:space="preserve"> </w:t>
      </w:r>
    </w:p>
    <w:p w14:paraId="621F6813" w14:textId="0623D708" w:rsidR="0049425A" w:rsidRPr="00E5151E" w:rsidRDefault="0049425A" w:rsidP="00175F59">
      <w:pPr>
        <w:rPr>
          <w:sz w:val="18"/>
          <w:szCs w:val="18"/>
        </w:rPr>
      </w:pPr>
      <w:r w:rsidRPr="00E5151E">
        <w:rPr>
          <w:sz w:val="18"/>
          <w:szCs w:val="18"/>
        </w:rPr>
        <w:t xml:space="preserve">[2] Yuan, </w:t>
      </w:r>
      <w:proofErr w:type="spellStart"/>
      <w:r w:rsidRPr="00E5151E">
        <w:rPr>
          <w:sz w:val="18"/>
          <w:szCs w:val="18"/>
        </w:rPr>
        <w:t>Dengpeng</w:t>
      </w:r>
      <w:proofErr w:type="spellEnd"/>
      <w:r w:rsidRPr="00E5151E">
        <w:rPr>
          <w:sz w:val="18"/>
          <w:szCs w:val="18"/>
        </w:rPr>
        <w:t xml:space="preserve">, Ying Dong, Yujin Liu, and </w:t>
      </w:r>
      <w:proofErr w:type="spellStart"/>
      <w:r w:rsidRPr="00E5151E">
        <w:rPr>
          <w:sz w:val="18"/>
          <w:szCs w:val="18"/>
        </w:rPr>
        <w:t>Tianjian</w:t>
      </w:r>
      <w:proofErr w:type="spellEnd"/>
      <w:r w:rsidRPr="00E5151E">
        <w:rPr>
          <w:sz w:val="18"/>
          <w:szCs w:val="18"/>
        </w:rPr>
        <w:t xml:space="preserve"> Li. 2015. "Mach-Zehnder Interferometer Biochemical Sensor Based on Silicon-on-Insulator Rib Waveguide with Large Cross Section"</w:t>
      </w:r>
      <w:r w:rsidR="006525FF" w:rsidRPr="00E5151E">
        <w:rPr>
          <w:sz w:val="18"/>
          <w:szCs w:val="18"/>
        </w:rPr>
        <w:t>,</w:t>
      </w:r>
      <w:r w:rsidRPr="00E5151E">
        <w:rPr>
          <w:sz w:val="18"/>
          <w:szCs w:val="18"/>
        </w:rPr>
        <w:t xml:space="preserve"> Sensors 15, no. 9: 21500-21517. </w:t>
      </w:r>
      <w:hyperlink r:id="rId9" w:history="1">
        <w:r w:rsidR="00912DE6" w:rsidRPr="00E5151E">
          <w:rPr>
            <w:rStyle w:val="Hyperlink"/>
            <w:sz w:val="18"/>
            <w:szCs w:val="18"/>
          </w:rPr>
          <w:t>https://doi.org/10.3390/s150921500</w:t>
        </w:r>
      </w:hyperlink>
      <w:r w:rsidR="00912DE6" w:rsidRPr="00E5151E">
        <w:rPr>
          <w:sz w:val="18"/>
          <w:szCs w:val="18"/>
        </w:rPr>
        <w:t xml:space="preserve"> </w:t>
      </w:r>
    </w:p>
    <w:p w14:paraId="40930315" w14:textId="2EF0F9A0" w:rsidR="00893526" w:rsidRPr="00E5151E" w:rsidRDefault="00B4121F">
      <w:pPr>
        <w:rPr>
          <w:sz w:val="18"/>
          <w:szCs w:val="18"/>
        </w:rPr>
      </w:pPr>
      <w:r w:rsidRPr="00E5151E">
        <w:rPr>
          <w:sz w:val="18"/>
          <w:szCs w:val="18"/>
        </w:rPr>
        <w:t>[</w:t>
      </w:r>
      <w:r w:rsidR="0049425A" w:rsidRPr="00E5151E">
        <w:rPr>
          <w:sz w:val="18"/>
          <w:szCs w:val="18"/>
        </w:rPr>
        <w:t>3</w:t>
      </w:r>
      <w:r w:rsidRPr="00E5151E">
        <w:rPr>
          <w:sz w:val="18"/>
          <w:szCs w:val="18"/>
        </w:rPr>
        <w:t xml:space="preserve">] Chao, Chung-Yen &amp; Fung, W. &amp; Guo, </w:t>
      </w:r>
      <w:proofErr w:type="spellStart"/>
      <w:r w:rsidRPr="00E5151E">
        <w:rPr>
          <w:sz w:val="18"/>
          <w:szCs w:val="18"/>
        </w:rPr>
        <w:t>Lingjie</w:t>
      </w:r>
      <w:proofErr w:type="spellEnd"/>
      <w:r w:rsidR="007778EA" w:rsidRPr="00E5151E">
        <w:rPr>
          <w:sz w:val="18"/>
          <w:szCs w:val="18"/>
        </w:rPr>
        <w:t>,</w:t>
      </w:r>
      <w:r w:rsidRPr="00E5151E">
        <w:rPr>
          <w:sz w:val="18"/>
          <w:szCs w:val="18"/>
        </w:rPr>
        <w:t xml:space="preserve"> 2006</w:t>
      </w:r>
      <w:r w:rsidR="007778EA" w:rsidRPr="00E5151E">
        <w:rPr>
          <w:sz w:val="18"/>
          <w:szCs w:val="18"/>
        </w:rPr>
        <w:t>, “</w:t>
      </w:r>
      <w:r w:rsidRPr="00E5151E">
        <w:rPr>
          <w:sz w:val="18"/>
          <w:szCs w:val="18"/>
        </w:rPr>
        <w:t>Polymer microring resonators for Biochemical Sensing Applications</w:t>
      </w:r>
      <w:r w:rsidR="007778EA" w:rsidRPr="00E5151E">
        <w:rPr>
          <w:sz w:val="18"/>
          <w:szCs w:val="18"/>
        </w:rPr>
        <w:t>”,</w:t>
      </w:r>
      <w:r w:rsidRPr="00E5151E">
        <w:rPr>
          <w:sz w:val="18"/>
          <w:szCs w:val="18"/>
        </w:rPr>
        <w:t xml:space="preserve"> Selected Topics in Quantum Electronics, IEEE Journal of. 12. 134 - 142.</w:t>
      </w:r>
      <w:r w:rsidR="00912DE6" w:rsidRPr="00E5151E">
        <w:rPr>
          <w:sz w:val="18"/>
          <w:szCs w:val="18"/>
        </w:rPr>
        <w:t xml:space="preserve"> </w:t>
      </w:r>
      <w:hyperlink r:id="rId10" w:history="1">
        <w:r w:rsidR="00912DE6" w:rsidRPr="00E5151E">
          <w:rPr>
            <w:rStyle w:val="Hyperlink"/>
            <w:sz w:val="18"/>
            <w:szCs w:val="18"/>
          </w:rPr>
          <w:t>https://doi.org/10.1109/JSTQE.2005.862945</w:t>
        </w:r>
      </w:hyperlink>
      <w:r w:rsidR="00912DE6" w:rsidRPr="00E5151E">
        <w:rPr>
          <w:sz w:val="18"/>
          <w:szCs w:val="18"/>
        </w:rPr>
        <w:t xml:space="preserve"> </w:t>
      </w:r>
    </w:p>
    <w:sectPr w:rsidR="00893526" w:rsidRPr="00E5151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18"/>
    <w:rsid w:val="000C04D0"/>
    <w:rsid w:val="000F009D"/>
    <w:rsid w:val="00175F59"/>
    <w:rsid w:val="001A60B1"/>
    <w:rsid w:val="001B118A"/>
    <w:rsid w:val="001D1301"/>
    <w:rsid w:val="00201111"/>
    <w:rsid w:val="00227F17"/>
    <w:rsid w:val="0027679F"/>
    <w:rsid w:val="00297CF7"/>
    <w:rsid w:val="002C25A9"/>
    <w:rsid w:val="002E50EB"/>
    <w:rsid w:val="002F56D1"/>
    <w:rsid w:val="00355EC6"/>
    <w:rsid w:val="0036019E"/>
    <w:rsid w:val="0036283A"/>
    <w:rsid w:val="003647BC"/>
    <w:rsid w:val="003B6DE4"/>
    <w:rsid w:val="003E258E"/>
    <w:rsid w:val="00412F3B"/>
    <w:rsid w:val="004533FF"/>
    <w:rsid w:val="00462306"/>
    <w:rsid w:val="0049425A"/>
    <w:rsid w:val="0050346F"/>
    <w:rsid w:val="00567DB5"/>
    <w:rsid w:val="00570807"/>
    <w:rsid w:val="005A1E45"/>
    <w:rsid w:val="0060569B"/>
    <w:rsid w:val="006525FF"/>
    <w:rsid w:val="00653D5E"/>
    <w:rsid w:val="00694827"/>
    <w:rsid w:val="006B587C"/>
    <w:rsid w:val="0074071E"/>
    <w:rsid w:val="007778EA"/>
    <w:rsid w:val="007A0175"/>
    <w:rsid w:val="007D7907"/>
    <w:rsid w:val="00893526"/>
    <w:rsid w:val="00905DBB"/>
    <w:rsid w:val="00912DE6"/>
    <w:rsid w:val="00915785"/>
    <w:rsid w:val="00915CDB"/>
    <w:rsid w:val="00924FDE"/>
    <w:rsid w:val="00953F8E"/>
    <w:rsid w:val="00967672"/>
    <w:rsid w:val="0097370C"/>
    <w:rsid w:val="009853A5"/>
    <w:rsid w:val="00AA3705"/>
    <w:rsid w:val="00AB01B5"/>
    <w:rsid w:val="00AD442C"/>
    <w:rsid w:val="00B4121F"/>
    <w:rsid w:val="00B51AEC"/>
    <w:rsid w:val="00BB6D48"/>
    <w:rsid w:val="00BE0693"/>
    <w:rsid w:val="00C16F6C"/>
    <w:rsid w:val="00C532CB"/>
    <w:rsid w:val="00C8035B"/>
    <w:rsid w:val="00C90EEB"/>
    <w:rsid w:val="00CA1623"/>
    <w:rsid w:val="00DB5713"/>
    <w:rsid w:val="00DE452C"/>
    <w:rsid w:val="00E5151E"/>
    <w:rsid w:val="00EB6F18"/>
    <w:rsid w:val="00F32B33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1FADA"/>
  <w15:chartTrackingRefBased/>
  <w15:docId w15:val="{59C4F3E0-5664-4D47-9D0E-738BE8DB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5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35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35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12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F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7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2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364/OE.27.0126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.m.garciablanco@utwente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.chang@utwente.n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doi.org/10.1109/JSTQE.2005.86294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oi.org/10.3390/s1509215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Kok, Bram</dc:creator>
  <cp:keywords/>
  <dc:description/>
  <cp:lastModifiedBy>Chang, Lantian (UT-TNW)</cp:lastModifiedBy>
  <cp:revision>3</cp:revision>
  <dcterms:created xsi:type="dcterms:W3CDTF">2024-02-05T22:46:00Z</dcterms:created>
  <dcterms:modified xsi:type="dcterms:W3CDTF">2024-02-05T22:46:00Z</dcterms:modified>
</cp:coreProperties>
</file>