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312B3" w14:textId="598EB4BD" w:rsidR="00CA73CE" w:rsidRPr="00214E8C" w:rsidRDefault="00CA73CE" w:rsidP="00214E8C">
      <w:pPr>
        <w:spacing w:after="240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</w:pPr>
      <w:r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Synthesis</w:t>
      </w:r>
      <w:r w:rsidR="0007734A"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,</w:t>
      </w:r>
      <w:r w:rsidR="00214E8C" w:rsidRPr="00214E8C">
        <w:rPr>
          <w:rFonts w:asciiTheme="majorHAnsi" w:eastAsiaTheme="majorEastAsia" w:hAnsiTheme="majorHAnsi" w:cstheme="majorBidi"/>
          <w:b/>
          <w:bCs/>
          <w:sz w:val="16"/>
          <w:szCs w:val="16"/>
          <w:lang w:val="en-US"/>
        </w:rPr>
        <w:t xml:space="preserve"> </w:t>
      </w:r>
      <w:r w:rsidR="0007734A"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stability</w:t>
      </w:r>
      <w:r w:rsidR="00214E8C" w:rsidRPr="00214E8C">
        <w:rPr>
          <w:rFonts w:asciiTheme="majorHAnsi" w:eastAsiaTheme="majorEastAsia" w:hAnsiTheme="majorHAnsi" w:cstheme="majorBidi"/>
          <w:b/>
          <w:bCs/>
          <w:sz w:val="16"/>
          <w:szCs w:val="16"/>
          <w:lang w:val="en-US"/>
        </w:rPr>
        <w:t xml:space="preserve"> </w:t>
      </w:r>
      <w:r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and</w:t>
      </w:r>
      <w:r w:rsidRPr="00214E8C">
        <w:rPr>
          <w:rFonts w:asciiTheme="majorHAnsi" w:eastAsiaTheme="majorEastAsia" w:hAnsiTheme="majorHAnsi" w:cstheme="majorBidi"/>
          <w:b/>
          <w:bCs/>
          <w:sz w:val="16"/>
          <w:szCs w:val="16"/>
          <w:lang w:val="en-US"/>
        </w:rPr>
        <w:t xml:space="preserve"> </w:t>
      </w:r>
      <w:r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CO</w:t>
      </w:r>
      <w:r w:rsidRPr="00214E8C">
        <w:rPr>
          <w:rFonts w:asciiTheme="majorHAnsi" w:eastAsiaTheme="majorEastAsia" w:hAnsiTheme="majorHAnsi" w:cstheme="majorBidi"/>
          <w:b/>
          <w:bCs/>
          <w:sz w:val="28"/>
          <w:szCs w:val="28"/>
          <w:vertAlign w:val="subscript"/>
          <w:lang w:val="en-US"/>
        </w:rPr>
        <w:t>2</w:t>
      </w:r>
      <w:r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 xml:space="preserve"> uptake of mesoporous </w:t>
      </w:r>
      <w:r w:rsid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coll</w:t>
      </w:r>
      <w:r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oidal silica</w:t>
      </w:r>
      <w:r w:rsidR="004A757E"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 xml:space="preserve"> in aq</w:t>
      </w:r>
      <w:r w:rsid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ueous</w:t>
      </w:r>
      <w:r w:rsidR="004A757E"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 xml:space="preserve"> medi</w:t>
      </w:r>
      <w:r w:rsidR="002F5C2F" w:rsidRPr="00214E8C">
        <w:rPr>
          <w:rFonts w:asciiTheme="majorHAnsi" w:eastAsiaTheme="majorEastAsia" w:hAnsiTheme="majorHAnsi" w:cstheme="majorBidi"/>
          <w:b/>
          <w:bCs/>
          <w:sz w:val="28"/>
          <w:szCs w:val="28"/>
          <w:lang w:val="en-US"/>
        </w:rPr>
        <w:t>a</w:t>
      </w:r>
    </w:p>
    <w:p w14:paraId="1A608EDF" w14:textId="7808E6AA" w:rsidR="00A60097" w:rsidRPr="00FB7587" w:rsidRDefault="00EB76CB" w:rsidP="00A60097">
      <w:pPr>
        <w:jc w:val="both"/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91FCE1" wp14:editId="71DAC775">
            <wp:simplePos x="0" y="0"/>
            <wp:positionH relativeFrom="margin">
              <wp:posOffset>3166745</wp:posOffset>
            </wp:positionH>
            <wp:positionV relativeFrom="paragraph">
              <wp:posOffset>1024995</wp:posOffset>
            </wp:positionV>
            <wp:extent cx="2322195" cy="1258570"/>
            <wp:effectExtent l="0" t="0" r="1905" b="0"/>
            <wp:wrapSquare wrapText="left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7FA">
        <w:rPr>
          <w:noProof/>
          <w:sz w:val="18"/>
          <w:szCs w:val="18"/>
          <w:lang w:val="en-US"/>
        </w:rPr>
        <w:drawing>
          <wp:anchor distT="0" distB="0" distL="114300" distR="114300" simplePos="0" relativeHeight="251658240" behindDoc="0" locked="0" layoutInCell="1" allowOverlap="1" wp14:anchorId="48A8B7DD" wp14:editId="1CCC98C0">
            <wp:simplePos x="0" y="0"/>
            <wp:positionH relativeFrom="margin">
              <wp:posOffset>-635</wp:posOffset>
            </wp:positionH>
            <wp:positionV relativeFrom="paragraph">
              <wp:posOffset>1098421</wp:posOffset>
            </wp:positionV>
            <wp:extent cx="2793365" cy="1130300"/>
            <wp:effectExtent l="0" t="0" r="6985" b="0"/>
            <wp:wrapSquare wrapText="righ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4" b="50031"/>
                    <a:stretch/>
                  </pic:blipFill>
                  <pic:spPr bwMode="auto">
                    <a:xfrm>
                      <a:off x="0" y="0"/>
                      <a:ext cx="279336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097" w:rsidRPr="00FB7587">
        <w:rPr>
          <w:sz w:val="20"/>
          <w:szCs w:val="20"/>
          <w:lang w:val="en-US"/>
        </w:rPr>
        <w:t>A</w:t>
      </w:r>
      <w:r w:rsidR="00CB27DF" w:rsidRPr="00FB7587">
        <w:rPr>
          <w:sz w:val="20"/>
          <w:szCs w:val="20"/>
          <w:lang w:val="en-US"/>
        </w:rPr>
        <w:t xml:space="preserve"> sofar unexplored method for storage and capture of CO</w:t>
      </w:r>
      <w:r w:rsidR="00CB27DF" w:rsidRPr="00FB7587">
        <w:rPr>
          <w:sz w:val="20"/>
          <w:szCs w:val="20"/>
          <w:vertAlign w:val="subscript"/>
          <w:lang w:val="en-US"/>
        </w:rPr>
        <w:t>2</w:t>
      </w:r>
      <w:r w:rsidR="00CB27DF" w:rsidRPr="00FB7587">
        <w:rPr>
          <w:sz w:val="20"/>
          <w:szCs w:val="20"/>
          <w:lang w:val="en-US"/>
        </w:rPr>
        <w:t xml:space="preserve"> is, to adsorb the CO</w:t>
      </w:r>
      <w:r w:rsidR="00CB27DF" w:rsidRPr="00FB7587">
        <w:rPr>
          <w:sz w:val="20"/>
          <w:szCs w:val="20"/>
          <w:vertAlign w:val="subscript"/>
          <w:lang w:val="en-US"/>
        </w:rPr>
        <w:t>2</w:t>
      </w:r>
      <w:r w:rsidR="00CB27DF" w:rsidRPr="00FB7587">
        <w:rPr>
          <w:sz w:val="20"/>
          <w:szCs w:val="20"/>
          <w:lang w:val="en-US"/>
        </w:rPr>
        <w:t xml:space="preserve"> into colloidal silica particles, suspend the particles in salt solution and store the </w:t>
      </w:r>
      <w:r w:rsidR="00FB7587" w:rsidRPr="00FB7587">
        <w:rPr>
          <w:sz w:val="20"/>
          <w:szCs w:val="20"/>
          <w:lang w:val="en-US"/>
        </w:rPr>
        <w:t xml:space="preserve">concentrated </w:t>
      </w:r>
      <w:r w:rsidR="00CB27DF" w:rsidRPr="00FB7587">
        <w:rPr>
          <w:sz w:val="20"/>
          <w:szCs w:val="20"/>
          <w:lang w:val="en-US"/>
        </w:rPr>
        <w:t>suspension</w:t>
      </w:r>
      <w:r w:rsidR="00FB7587" w:rsidRPr="00FB7587">
        <w:rPr>
          <w:sz w:val="20"/>
          <w:szCs w:val="20"/>
          <w:lang w:val="en-US"/>
        </w:rPr>
        <w:t>s</w:t>
      </w:r>
      <w:r w:rsidR="00CB27DF" w:rsidRPr="00FB7587">
        <w:rPr>
          <w:sz w:val="20"/>
          <w:szCs w:val="20"/>
          <w:lang w:val="en-US"/>
        </w:rPr>
        <w:t xml:space="preserve"> in large (e.g. subsurface) reservoirs. By chemically </w:t>
      </w:r>
      <w:r w:rsidR="0007734A" w:rsidRPr="00FB7587">
        <w:rPr>
          <w:sz w:val="20"/>
          <w:szCs w:val="20"/>
          <w:lang w:val="en-US"/>
        </w:rPr>
        <w:t>modifying</w:t>
      </w:r>
      <w:r w:rsidR="00CB27DF" w:rsidRPr="00FB7587">
        <w:rPr>
          <w:sz w:val="20"/>
          <w:szCs w:val="20"/>
          <w:lang w:val="en-US"/>
        </w:rPr>
        <w:t xml:space="preserve"> mesoporous silica particles with amines, a model system is obtained that should be able to capture CO</w:t>
      </w:r>
      <w:r w:rsidR="00CB27DF" w:rsidRPr="00FB7587">
        <w:rPr>
          <w:sz w:val="20"/>
          <w:szCs w:val="20"/>
          <w:vertAlign w:val="subscript"/>
          <w:lang w:val="en-US"/>
        </w:rPr>
        <w:t>2</w:t>
      </w:r>
      <w:r w:rsidR="00CB27DF" w:rsidRPr="00FB7587">
        <w:rPr>
          <w:sz w:val="20"/>
          <w:szCs w:val="20"/>
          <w:lang w:val="en-US"/>
        </w:rPr>
        <w:t xml:space="preserve"> from the gas phase [1]. </w:t>
      </w:r>
      <w:r w:rsidR="000C3ACB" w:rsidRPr="00FB7587">
        <w:rPr>
          <w:sz w:val="20"/>
          <w:szCs w:val="20"/>
          <w:lang w:val="en-US"/>
        </w:rPr>
        <w:t>However the behavior of the CO</w:t>
      </w:r>
      <w:r w:rsidR="000C3ACB" w:rsidRPr="00FB7587">
        <w:rPr>
          <w:sz w:val="20"/>
          <w:szCs w:val="20"/>
          <w:vertAlign w:val="subscript"/>
          <w:lang w:val="en-US"/>
        </w:rPr>
        <w:t>2</w:t>
      </w:r>
      <w:r w:rsidR="000C3ACB" w:rsidRPr="00FB7587">
        <w:rPr>
          <w:sz w:val="20"/>
          <w:szCs w:val="20"/>
          <w:lang w:val="en-US"/>
        </w:rPr>
        <w:t xml:space="preserve"> loaded particles </w:t>
      </w:r>
      <w:r w:rsidR="000C3ACB" w:rsidRPr="00FB7587">
        <w:rPr>
          <w:i/>
          <w:iCs/>
          <w:sz w:val="20"/>
          <w:szCs w:val="20"/>
          <w:lang w:val="en-US"/>
        </w:rPr>
        <w:t>in aqueous solutions</w:t>
      </w:r>
      <w:r w:rsidR="000C3ACB" w:rsidRPr="00FB7587">
        <w:rPr>
          <w:sz w:val="20"/>
          <w:szCs w:val="20"/>
          <w:lang w:val="en-US"/>
        </w:rPr>
        <w:t xml:space="preserve"> has not been studied. This </w:t>
      </w:r>
      <w:r w:rsidR="00090DFA">
        <w:rPr>
          <w:sz w:val="20"/>
          <w:szCs w:val="20"/>
          <w:lang w:val="en-US"/>
        </w:rPr>
        <w:t>recently started research</w:t>
      </w:r>
      <w:r w:rsidR="00A60097" w:rsidRPr="00FB7587">
        <w:rPr>
          <w:sz w:val="20"/>
          <w:szCs w:val="20"/>
          <w:lang w:val="en-US"/>
        </w:rPr>
        <w:t xml:space="preserve"> </w:t>
      </w:r>
      <w:r w:rsidR="008F1698" w:rsidRPr="00FB7587">
        <w:rPr>
          <w:sz w:val="20"/>
          <w:szCs w:val="20"/>
          <w:lang w:val="en-US"/>
        </w:rPr>
        <w:t xml:space="preserve">is part of a collaboration between the PCF and SPT groups at the UT, and </w:t>
      </w:r>
      <w:r w:rsidR="000C3ACB" w:rsidRPr="00FB7587">
        <w:rPr>
          <w:sz w:val="20"/>
          <w:szCs w:val="20"/>
          <w:lang w:val="en-US"/>
        </w:rPr>
        <w:t xml:space="preserve">will </w:t>
      </w:r>
      <w:r w:rsidR="00A60097" w:rsidRPr="00FB7587">
        <w:rPr>
          <w:sz w:val="20"/>
          <w:szCs w:val="20"/>
          <w:lang w:val="en-US"/>
        </w:rPr>
        <w:t xml:space="preserve">also </w:t>
      </w:r>
      <w:r w:rsidR="000C3ACB" w:rsidRPr="00FB7587">
        <w:rPr>
          <w:sz w:val="20"/>
          <w:szCs w:val="20"/>
          <w:lang w:val="en-US"/>
        </w:rPr>
        <w:t>be</w:t>
      </w:r>
      <w:r w:rsidR="00A60097" w:rsidRPr="00FB7587">
        <w:rPr>
          <w:sz w:val="20"/>
          <w:szCs w:val="20"/>
          <w:lang w:val="en-US"/>
        </w:rPr>
        <w:t>come</w:t>
      </w:r>
      <w:r w:rsidR="000C3ACB" w:rsidRPr="00FB7587">
        <w:rPr>
          <w:sz w:val="20"/>
          <w:szCs w:val="20"/>
          <w:lang w:val="en-US"/>
        </w:rPr>
        <w:t xml:space="preserve"> part of a </w:t>
      </w:r>
      <w:r w:rsidR="00A60097" w:rsidRPr="00FB7587">
        <w:rPr>
          <w:sz w:val="20"/>
          <w:szCs w:val="20"/>
          <w:lang w:val="en-US"/>
        </w:rPr>
        <w:t xml:space="preserve">PhD </w:t>
      </w:r>
      <w:r w:rsidR="000C3ACB" w:rsidRPr="00FB7587">
        <w:rPr>
          <w:sz w:val="20"/>
          <w:szCs w:val="20"/>
          <w:lang w:val="en-US"/>
        </w:rPr>
        <w:t xml:space="preserve">research </w:t>
      </w:r>
      <w:r w:rsidR="00A60097" w:rsidRPr="00FB7587">
        <w:rPr>
          <w:sz w:val="20"/>
          <w:szCs w:val="20"/>
          <w:lang w:val="en-US"/>
        </w:rPr>
        <w:t xml:space="preserve">project </w:t>
      </w:r>
      <w:r>
        <w:rPr>
          <w:sz w:val="20"/>
          <w:szCs w:val="20"/>
          <w:lang w:val="en-US"/>
        </w:rPr>
        <w:t xml:space="preserve">in </w:t>
      </w:r>
      <w:r w:rsidR="000C3ACB" w:rsidRPr="00FB7587">
        <w:rPr>
          <w:sz w:val="20"/>
          <w:szCs w:val="20"/>
          <w:lang w:val="en-US"/>
        </w:rPr>
        <w:t xml:space="preserve">2022. </w:t>
      </w:r>
    </w:p>
    <w:p w14:paraId="601E4E31" w14:textId="290AA239" w:rsidR="00EB76CB" w:rsidRPr="00EB76CB" w:rsidRDefault="00EB76CB" w:rsidP="00EB76CB">
      <w:pPr>
        <w:spacing w:after="0"/>
        <w:jc w:val="both"/>
        <w:rPr>
          <w:sz w:val="8"/>
          <w:szCs w:val="8"/>
          <w:lang w:val="en-US"/>
        </w:rPr>
      </w:pPr>
    </w:p>
    <w:p w14:paraId="1944251C" w14:textId="17A2EB01" w:rsidR="00EB76CB" w:rsidRPr="00E667FA" w:rsidRDefault="00EB76CB" w:rsidP="00EB76CB">
      <w:pPr>
        <w:spacing w:after="0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Left: TEM image of mesoporous silica, from ref [1]. Right: </w:t>
      </w:r>
      <w:r w:rsidRPr="00E667FA">
        <w:rPr>
          <w:sz w:val="18"/>
          <w:szCs w:val="18"/>
          <w:lang w:val="en-US"/>
        </w:rPr>
        <w:t xml:space="preserve">Schematic of </w:t>
      </w:r>
      <w:r>
        <w:rPr>
          <w:sz w:val="18"/>
          <w:szCs w:val="18"/>
          <w:lang w:val="en-US"/>
        </w:rPr>
        <w:t>setup used for measuring CO</w:t>
      </w:r>
      <w:r w:rsidRPr="00E667FA">
        <w:rPr>
          <w:sz w:val="18"/>
          <w:szCs w:val="18"/>
          <w:vertAlign w:val="subscript"/>
          <w:lang w:val="en-US"/>
        </w:rPr>
        <w:t>2</w:t>
      </w:r>
      <w:r>
        <w:rPr>
          <w:sz w:val="18"/>
          <w:szCs w:val="18"/>
          <w:lang w:val="en-US"/>
        </w:rPr>
        <w:t xml:space="preserve"> uptake/release.</w:t>
      </w:r>
    </w:p>
    <w:p w14:paraId="25CDF6F9" w14:textId="6F933A0A" w:rsidR="00F74D42" w:rsidRDefault="00F74D42" w:rsidP="00F74D42">
      <w:pPr>
        <w:pStyle w:val="Heading2"/>
        <w:rPr>
          <w:lang w:val="en-US"/>
        </w:rPr>
      </w:pPr>
      <w:r>
        <w:rPr>
          <w:lang w:val="en-US"/>
        </w:rPr>
        <w:t>Research objective</w:t>
      </w:r>
      <w:r w:rsidR="00402DB4">
        <w:rPr>
          <w:lang w:val="en-US"/>
        </w:rPr>
        <w:t>s</w:t>
      </w:r>
    </w:p>
    <w:p w14:paraId="1CBD9AC3" w14:textId="5CDACF84" w:rsidR="000C3ACB" w:rsidRPr="00FB7587" w:rsidRDefault="00A60097" w:rsidP="00A60097">
      <w:pPr>
        <w:spacing w:after="0"/>
        <w:jc w:val="both"/>
        <w:rPr>
          <w:sz w:val="20"/>
          <w:szCs w:val="20"/>
          <w:lang w:val="en-US"/>
        </w:rPr>
      </w:pPr>
      <w:r w:rsidRPr="00FB7587">
        <w:rPr>
          <w:sz w:val="20"/>
          <w:szCs w:val="20"/>
          <w:lang w:val="en-US"/>
        </w:rPr>
        <w:t>1</w:t>
      </w:r>
      <w:r w:rsidR="00CA73CE" w:rsidRPr="00FB7587">
        <w:rPr>
          <w:sz w:val="20"/>
          <w:szCs w:val="20"/>
          <w:lang w:val="en-US"/>
        </w:rPr>
        <w:t xml:space="preserve">) can we reproduce the </w:t>
      </w:r>
      <w:r w:rsidR="00090DFA">
        <w:rPr>
          <w:sz w:val="20"/>
          <w:szCs w:val="20"/>
          <w:lang w:val="en-US"/>
        </w:rPr>
        <w:t xml:space="preserve">particle </w:t>
      </w:r>
      <w:r w:rsidR="00CA73CE" w:rsidRPr="00FB7587">
        <w:rPr>
          <w:sz w:val="20"/>
          <w:szCs w:val="20"/>
          <w:lang w:val="en-US"/>
        </w:rPr>
        <w:t xml:space="preserve">synthesis from literature? </w:t>
      </w:r>
    </w:p>
    <w:p w14:paraId="5DBEBFF4" w14:textId="54525C7E" w:rsidR="00A60097" w:rsidRPr="00FB7587" w:rsidRDefault="00A60097" w:rsidP="00A60097">
      <w:pPr>
        <w:spacing w:after="0"/>
        <w:jc w:val="both"/>
        <w:rPr>
          <w:sz w:val="20"/>
          <w:szCs w:val="20"/>
          <w:lang w:val="en-US"/>
        </w:rPr>
      </w:pPr>
      <w:r w:rsidRPr="00FB7587">
        <w:rPr>
          <w:sz w:val="20"/>
          <w:szCs w:val="20"/>
          <w:lang w:val="en-US"/>
        </w:rPr>
        <w:t xml:space="preserve">2) do the particles remain </w:t>
      </w:r>
      <w:r w:rsidR="007C326D" w:rsidRPr="00FB7587">
        <w:rPr>
          <w:sz w:val="20"/>
          <w:szCs w:val="20"/>
          <w:lang w:val="en-US"/>
        </w:rPr>
        <w:t xml:space="preserve">colloidally </w:t>
      </w:r>
      <w:r w:rsidRPr="00FB7587">
        <w:rPr>
          <w:sz w:val="20"/>
          <w:szCs w:val="20"/>
          <w:lang w:val="en-US"/>
        </w:rPr>
        <w:t>stable in aqueous liquids?</w:t>
      </w:r>
    </w:p>
    <w:p w14:paraId="7044D9CC" w14:textId="7C639718" w:rsidR="00A60097" w:rsidRPr="00FB7587" w:rsidRDefault="00A60097" w:rsidP="00A60097">
      <w:pPr>
        <w:spacing w:after="0"/>
        <w:jc w:val="both"/>
        <w:rPr>
          <w:sz w:val="20"/>
          <w:szCs w:val="20"/>
          <w:lang w:val="en-US"/>
        </w:rPr>
      </w:pPr>
      <w:r w:rsidRPr="00FB7587">
        <w:rPr>
          <w:sz w:val="20"/>
          <w:szCs w:val="20"/>
          <w:lang w:val="en-US"/>
        </w:rPr>
        <w:t xml:space="preserve">3) can the particles capture </w:t>
      </w:r>
      <w:r w:rsidR="00090DFA">
        <w:rPr>
          <w:sz w:val="20"/>
          <w:szCs w:val="20"/>
          <w:lang w:val="en-US"/>
        </w:rPr>
        <w:t xml:space="preserve">and retain </w:t>
      </w:r>
      <w:r w:rsidRPr="00FB7587">
        <w:rPr>
          <w:sz w:val="20"/>
          <w:szCs w:val="20"/>
          <w:lang w:val="en-US"/>
        </w:rPr>
        <w:t>CO</w:t>
      </w:r>
      <w:r w:rsidRPr="00FB7587">
        <w:rPr>
          <w:sz w:val="20"/>
          <w:szCs w:val="20"/>
          <w:vertAlign w:val="subscript"/>
          <w:lang w:val="en-US"/>
        </w:rPr>
        <w:t>2</w:t>
      </w:r>
      <w:r w:rsidRPr="00FB7587">
        <w:rPr>
          <w:sz w:val="20"/>
          <w:szCs w:val="20"/>
          <w:lang w:val="en-US"/>
        </w:rPr>
        <w:t xml:space="preserve">? </w:t>
      </w:r>
    </w:p>
    <w:p w14:paraId="57143680" w14:textId="1AB08121" w:rsidR="00A60097" w:rsidRPr="00FB7587" w:rsidRDefault="00A60097" w:rsidP="001540DC">
      <w:pPr>
        <w:spacing w:before="120" w:after="80"/>
        <w:jc w:val="both"/>
        <w:rPr>
          <w:sz w:val="20"/>
          <w:szCs w:val="20"/>
          <w:lang w:val="en-US"/>
        </w:rPr>
      </w:pPr>
      <w:r w:rsidRPr="00FB7587">
        <w:rPr>
          <w:sz w:val="20"/>
          <w:szCs w:val="20"/>
          <w:lang w:val="en-US"/>
        </w:rPr>
        <w:t xml:space="preserve">In the BSc project </w:t>
      </w:r>
      <w:r w:rsidR="000C3ACB" w:rsidRPr="00FB7587">
        <w:rPr>
          <w:sz w:val="20"/>
          <w:szCs w:val="20"/>
          <w:lang w:val="en-US"/>
        </w:rPr>
        <w:t xml:space="preserve">you will address </w:t>
      </w:r>
      <w:r w:rsidR="00802A42">
        <w:rPr>
          <w:sz w:val="20"/>
          <w:szCs w:val="20"/>
          <w:lang w:val="en-US"/>
        </w:rPr>
        <w:t xml:space="preserve">one </w:t>
      </w:r>
      <w:r w:rsidR="000C3ACB" w:rsidRPr="00FB7587">
        <w:rPr>
          <w:sz w:val="20"/>
          <w:szCs w:val="20"/>
          <w:lang w:val="en-US"/>
        </w:rPr>
        <w:t>of these questions</w:t>
      </w:r>
      <w:r w:rsidRPr="00FB7587">
        <w:rPr>
          <w:sz w:val="20"/>
          <w:szCs w:val="20"/>
          <w:lang w:val="en-US"/>
        </w:rPr>
        <w:t xml:space="preserve">, depending on the </w:t>
      </w:r>
      <w:r w:rsidR="002F5C2F" w:rsidRPr="00FB7587">
        <w:rPr>
          <w:sz w:val="20"/>
          <w:szCs w:val="20"/>
          <w:lang w:val="en-US"/>
        </w:rPr>
        <w:t xml:space="preserve">stage of </w:t>
      </w:r>
      <w:r w:rsidR="00DF39A9">
        <w:rPr>
          <w:sz w:val="20"/>
          <w:szCs w:val="20"/>
          <w:lang w:val="en-US"/>
        </w:rPr>
        <w:t>joining</w:t>
      </w:r>
      <w:r w:rsidR="002F5C2F" w:rsidRPr="00FB7587">
        <w:rPr>
          <w:sz w:val="20"/>
          <w:szCs w:val="20"/>
          <w:lang w:val="en-US"/>
        </w:rPr>
        <w:t xml:space="preserve">. </w:t>
      </w:r>
    </w:p>
    <w:p w14:paraId="1C42D447" w14:textId="53A52FE0" w:rsidR="00B01128" w:rsidRPr="00FB7587" w:rsidRDefault="00701B16" w:rsidP="0080345B">
      <w:pPr>
        <w:spacing w:after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1.</w:t>
      </w:r>
      <w:r w:rsidR="002F5C2F" w:rsidRPr="00FB7587">
        <w:rPr>
          <w:sz w:val="20"/>
          <w:szCs w:val="20"/>
          <w:lang w:val="en-US"/>
        </w:rPr>
        <w:t xml:space="preserve">The particle </w:t>
      </w:r>
      <w:r w:rsidR="00D5449D" w:rsidRPr="00FB7587">
        <w:rPr>
          <w:sz w:val="20"/>
          <w:szCs w:val="20"/>
          <w:lang w:val="en-US"/>
        </w:rPr>
        <w:t xml:space="preserve">synthesis </w:t>
      </w:r>
      <w:r w:rsidR="002F5C2F" w:rsidRPr="00FB7587">
        <w:rPr>
          <w:sz w:val="20"/>
          <w:szCs w:val="20"/>
          <w:lang w:val="en-US"/>
        </w:rPr>
        <w:t xml:space="preserve">resembles the well-known Stöber </w:t>
      </w:r>
      <w:r w:rsidR="00D5449D" w:rsidRPr="00FB7587">
        <w:rPr>
          <w:sz w:val="20"/>
          <w:szCs w:val="20"/>
          <w:lang w:val="en-US"/>
        </w:rPr>
        <w:t>method</w:t>
      </w:r>
      <w:r w:rsidR="002F5C2F" w:rsidRPr="00FB7587">
        <w:rPr>
          <w:sz w:val="20"/>
          <w:szCs w:val="20"/>
          <w:lang w:val="en-US"/>
        </w:rPr>
        <w:t xml:space="preserve"> [2], but </w:t>
      </w:r>
      <w:r w:rsidR="009056E2">
        <w:rPr>
          <w:sz w:val="20"/>
          <w:szCs w:val="20"/>
          <w:lang w:val="en-US"/>
        </w:rPr>
        <w:t xml:space="preserve">instead of </w:t>
      </w:r>
      <w:r w:rsidR="002F5C2F" w:rsidRPr="00FB7587">
        <w:rPr>
          <w:sz w:val="20"/>
          <w:szCs w:val="20"/>
          <w:lang w:val="en-US"/>
        </w:rPr>
        <w:t xml:space="preserve">ammonia </w:t>
      </w:r>
      <w:r w:rsidR="009056E2">
        <w:rPr>
          <w:sz w:val="20"/>
          <w:szCs w:val="20"/>
          <w:lang w:val="en-US"/>
        </w:rPr>
        <w:t>we use</w:t>
      </w:r>
      <w:r w:rsidR="002F5C2F" w:rsidRPr="00FB7587">
        <w:rPr>
          <w:sz w:val="20"/>
          <w:szCs w:val="20"/>
          <w:lang w:val="en-US"/>
        </w:rPr>
        <w:t xml:space="preserve"> dodecyl</w:t>
      </w:r>
      <w:r w:rsidR="009056E2">
        <w:rPr>
          <w:sz w:val="20"/>
          <w:szCs w:val="20"/>
          <w:lang w:val="en-US"/>
        </w:rPr>
        <w:t>-</w:t>
      </w:r>
      <w:r>
        <w:rPr>
          <w:sz w:val="20"/>
          <w:szCs w:val="20"/>
          <w:lang w:val="en-US"/>
        </w:rPr>
        <w:br/>
        <w:t xml:space="preserve">   </w:t>
      </w:r>
      <w:r w:rsidR="002F5C2F" w:rsidRPr="00FB7587">
        <w:rPr>
          <w:sz w:val="20"/>
          <w:szCs w:val="20"/>
          <w:lang w:val="en-US"/>
        </w:rPr>
        <w:t xml:space="preserve">amine, which serves both as a catalyst and a sacrificial material to create </w:t>
      </w:r>
      <w:r w:rsidR="00D5449D" w:rsidRPr="00FB7587">
        <w:rPr>
          <w:sz w:val="20"/>
          <w:szCs w:val="20"/>
          <w:lang w:val="en-US"/>
        </w:rPr>
        <w:t xml:space="preserve">the </w:t>
      </w:r>
      <w:r w:rsidR="002F5C2F" w:rsidRPr="00FB7587">
        <w:rPr>
          <w:sz w:val="20"/>
          <w:szCs w:val="20"/>
          <w:lang w:val="en-US"/>
        </w:rPr>
        <w:t>pores.</w:t>
      </w:r>
      <w:r w:rsidR="007C326D" w:rsidRPr="00FB7587">
        <w:rPr>
          <w:sz w:val="20"/>
          <w:szCs w:val="20"/>
          <w:lang w:val="en-US"/>
        </w:rPr>
        <w:t xml:space="preserve"> </w:t>
      </w:r>
      <w:r w:rsidR="002F5C2F" w:rsidRPr="00FB7587">
        <w:rPr>
          <w:sz w:val="20"/>
          <w:szCs w:val="20"/>
          <w:lang w:val="en-US"/>
        </w:rPr>
        <w:t xml:space="preserve">Additionally, APTES is used </w:t>
      </w:r>
      <w:r>
        <w:rPr>
          <w:sz w:val="20"/>
          <w:szCs w:val="20"/>
          <w:lang w:val="en-US"/>
        </w:rPr>
        <w:br/>
        <w:t xml:space="preserve">   </w:t>
      </w:r>
      <w:r w:rsidR="002F5C2F" w:rsidRPr="00FB7587">
        <w:rPr>
          <w:sz w:val="20"/>
          <w:szCs w:val="20"/>
          <w:lang w:val="en-US"/>
        </w:rPr>
        <w:t xml:space="preserve">to functionalize the pores with </w:t>
      </w:r>
      <w:r w:rsidR="00D5449D" w:rsidRPr="00FB7587">
        <w:rPr>
          <w:sz w:val="20"/>
          <w:szCs w:val="20"/>
          <w:lang w:val="en-US"/>
        </w:rPr>
        <w:t>CO</w:t>
      </w:r>
      <w:r w:rsidR="00D5449D" w:rsidRPr="00FB7587">
        <w:rPr>
          <w:sz w:val="20"/>
          <w:szCs w:val="20"/>
          <w:vertAlign w:val="subscript"/>
          <w:lang w:val="en-US"/>
        </w:rPr>
        <w:t>2</w:t>
      </w:r>
      <w:r w:rsidR="00D5449D" w:rsidRPr="00FB7587">
        <w:rPr>
          <w:sz w:val="20"/>
          <w:szCs w:val="20"/>
          <w:lang w:val="en-US"/>
        </w:rPr>
        <w:t xml:space="preserve">-binding </w:t>
      </w:r>
      <w:r w:rsidR="002F5C2F" w:rsidRPr="00FB7587">
        <w:rPr>
          <w:sz w:val="20"/>
          <w:szCs w:val="20"/>
          <w:lang w:val="en-US"/>
        </w:rPr>
        <w:t xml:space="preserve">amino groups. </w:t>
      </w:r>
      <w:r w:rsidR="009056E2">
        <w:rPr>
          <w:sz w:val="20"/>
          <w:szCs w:val="20"/>
          <w:lang w:val="en-US"/>
        </w:rPr>
        <w:t xml:space="preserve">Possible </w:t>
      </w:r>
      <w:r w:rsidR="00B01128" w:rsidRPr="00FB7587">
        <w:rPr>
          <w:sz w:val="20"/>
          <w:szCs w:val="20"/>
          <w:lang w:val="en-US"/>
        </w:rPr>
        <w:t>characterization techniques are SEM, AFM</w:t>
      </w:r>
      <w:r w:rsidR="008F1698" w:rsidRPr="00FB7587">
        <w:rPr>
          <w:sz w:val="20"/>
          <w:szCs w:val="20"/>
          <w:lang w:val="en-US"/>
        </w:rPr>
        <w:t>,</w:t>
      </w:r>
      <w:r w:rsidR="000C0C05" w:rsidRPr="00FB7587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br/>
        <w:t xml:space="preserve">   </w:t>
      </w:r>
      <w:r w:rsidR="000C0C05" w:rsidRPr="00FB7587">
        <w:rPr>
          <w:sz w:val="20"/>
          <w:szCs w:val="20"/>
          <w:lang w:val="en-US"/>
        </w:rPr>
        <w:t>XRD</w:t>
      </w:r>
      <w:r w:rsidR="00B01128" w:rsidRPr="00FB7587">
        <w:rPr>
          <w:sz w:val="20"/>
          <w:szCs w:val="20"/>
          <w:lang w:val="en-US"/>
        </w:rPr>
        <w:t xml:space="preserve"> for morphology and BET, IR, TGA for chemical identification.</w:t>
      </w:r>
    </w:p>
    <w:p w14:paraId="01390079" w14:textId="19F54C53" w:rsidR="00A11579" w:rsidRPr="00E667FA" w:rsidRDefault="00701B16" w:rsidP="00A11579">
      <w:pPr>
        <w:spacing w:after="0"/>
        <w:jc w:val="both"/>
        <w:rPr>
          <w:sz w:val="10"/>
          <w:szCs w:val="10"/>
          <w:lang w:val="en-US"/>
        </w:rPr>
      </w:pPr>
      <w:r>
        <w:rPr>
          <w:sz w:val="20"/>
          <w:szCs w:val="20"/>
          <w:lang w:val="en-US"/>
        </w:rPr>
        <w:t>2.</w:t>
      </w:r>
      <w:r w:rsidR="00D5449D" w:rsidRPr="00FB7587">
        <w:rPr>
          <w:sz w:val="20"/>
          <w:szCs w:val="20"/>
          <w:lang w:val="en-US"/>
        </w:rPr>
        <w:t>P</w:t>
      </w:r>
      <w:r w:rsidR="002F5C2F" w:rsidRPr="00FB7587">
        <w:rPr>
          <w:sz w:val="20"/>
          <w:szCs w:val="20"/>
          <w:lang w:val="en-US"/>
        </w:rPr>
        <w:t>article</w:t>
      </w:r>
      <w:r w:rsidR="00D5449D" w:rsidRPr="00FB7587">
        <w:rPr>
          <w:sz w:val="20"/>
          <w:szCs w:val="20"/>
          <w:lang w:val="en-US"/>
        </w:rPr>
        <w:t xml:space="preserve"> sizes</w:t>
      </w:r>
      <w:r w:rsidR="002F5C2F" w:rsidRPr="00FB7587">
        <w:rPr>
          <w:sz w:val="20"/>
          <w:szCs w:val="20"/>
          <w:lang w:val="en-US"/>
        </w:rPr>
        <w:t xml:space="preserve"> </w:t>
      </w:r>
      <w:r w:rsidR="009056E2">
        <w:rPr>
          <w:sz w:val="20"/>
          <w:szCs w:val="20"/>
          <w:lang w:val="en-US"/>
        </w:rPr>
        <w:t>are expected in the range</w:t>
      </w:r>
      <w:r w:rsidR="002F5C2F" w:rsidRPr="00FB7587">
        <w:rPr>
          <w:sz w:val="20"/>
          <w:szCs w:val="20"/>
          <w:lang w:val="en-US"/>
        </w:rPr>
        <w:t xml:space="preserve"> </w:t>
      </w:r>
      <w:r w:rsidR="009056E2">
        <w:rPr>
          <w:sz w:val="20"/>
          <w:szCs w:val="20"/>
          <w:lang w:val="en-US"/>
        </w:rPr>
        <w:t xml:space="preserve">of </w:t>
      </w:r>
      <w:r w:rsidR="00D5449D" w:rsidRPr="00FB7587">
        <w:rPr>
          <w:sz w:val="20"/>
          <w:szCs w:val="20"/>
          <w:lang w:val="en-US"/>
        </w:rPr>
        <w:t xml:space="preserve">0.4-1 </w:t>
      </w:r>
      <w:r w:rsidR="00D5449D" w:rsidRPr="00FB7587">
        <w:rPr>
          <w:rFonts w:cstheme="minorHAnsi"/>
          <w:sz w:val="20"/>
          <w:szCs w:val="20"/>
          <w:lang w:val="en-US"/>
        </w:rPr>
        <w:t>μ</w:t>
      </w:r>
      <w:r w:rsidR="00D5449D" w:rsidRPr="00FB7587">
        <w:rPr>
          <w:sz w:val="20"/>
          <w:szCs w:val="20"/>
          <w:lang w:val="en-US"/>
        </w:rPr>
        <w:t>m, allow</w:t>
      </w:r>
      <w:r w:rsidR="00D07553" w:rsidRPr="00FB7587">
        <w:rPr>
          <w:sz w:val="20"/>
          <w:szCs w:val="20"/>
          <w:lang w:val="en-US"/>
        </w:rPr>
        <w:t>ing</w:t>
      </w:r>
      <w:r w:rsidR="00D5449D" w:rsidRPr="00FB7587">
        <w:rPr>
          <w:sz w:val="20"/>
          <w:szCs w:val="20"/>
          <w:lang w:val="en-US"/>
        </w:rPr>
        <w:t xml:space="preserve"> </w:t>
      </w:r>
      <w:r w:rsidR="00B01128" w:rsidRPr="00FB7587">
        <w:rPr>
          <w:sz w:val="20"/>
          <w:szCs w:val="20"/>
          <w:lang w:val="en-US"/>
        </w:rPr>
        <w:t>the use of</w:t>
      </w:r>
      <w:r w:rsidR="00D5449D" w:rsidRPr="00FB7587">
        <w:rPr>
          <w:sz w:val="20"/>
          <w:szCs w:val="20"/>
          <w:lang w:val="en-US"/>
        </w:rPr>
        <w:t xml:space="preserve"> </w:t>
      </w:r>
      <w:r w:rsidR="00D07553" w:rsidRPr="00FB7587">
        <w:rPr>
          <w:sz w:val="20"/>
          <w:szCs w:val="20"/>
          <w:lang w:val="en-US"/>
        </w:rPr>
        <w:t xml:space="preserve">optical </w:t>
      </w:r>
      <w:r w:rsidR="00D5449D" w:rsidRPr="00FB7587">
        <w:rPr>
          <w:sz w:val="20"/>
          <w:szCs w:val="20"/>
          <w:lang w:val="en-US"/>
        </w:rPr>
        <w:t>(</w:t>
      </w:r>
      <w:r w:rsidR="0007734A" w:rsidRPr="00FB7587">
        <w:rPr>
          <w:sz w:val="20"/>
          <w:szCs w:val="20"/>
          <w:lang w:val="en-US"/>
        </w:rPr>
        <w:t>fluorescence</w:t>
      </w:r>
      <w:r w:rsidR="00D5449D" w:rsidRPr="00FB7587">
        <w:rPr>
          <w:sz w:val="20"/>
          <w:szCs w:val="20"/>
          <w:lang w:val="en-US"/>
        </w:rPr>
        <w:t>*) microscopy</w:t>
      </w:r>
      <w:r w:rsidR="00B01128" w:rsidRPr="00FB7587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br/>
        <w:t xml:space="preserve">    </w:t>
      </w:r>
      <w:r w:rsidR="00221C7D">
        <w:rPr>
          <w:sz w:val="20"/>
          <w:szCs w:val="20"/>
          <w:lang w:val="en-US"/>
        </w:rPr>
        <w:t xml:space="preserve">(CSLM) </w:t>
      </w:r>
      <w:r w:rsidR="00B01128" w:rsidRPr="00FB7587">
        <w:rPr>
          <w:sz w:val="20"/>
          <w:szCs w:val="20"/>
          <w:lang w:val="en-US"/>
        </w:rPr>
        <w:t xml:space="preserve">to study the </w:t>
      </w:r>
      <w:r w:rsidR="00362CC3">
        <w:rPr>
          <w:sz w:val="20"/>
          <w:szCs w:val="20"/>
          <w:lang w:val="en-US"/>
        </w:rPr>
        <w:t>colloidal stability in solutions of varying salinity and pH</w:t>
      </w:r>
      <w:r w:rsidR="00B01128" w:rsidRPr="00FB7587">
        <w:rPr>
          <w:sz w:val="20"/>
          <w:szCs w:val="20"/>
          <w:lang w:val="en-US"/>
        </w:rPr>
        <w:t xml:space="preserve">. The </w:t>
      </w:r>
      <w:r w:rsidR="00362CC3">
        <w:rPr>
          <w:sz w:val="20"/>
          <w:szCs w:val="20"/>
          <w:lang w:val="en-US"/>
        </w:rPr>
        <w:t xml:space="preserve">(non-) occurrence </w:t>
      </w:r>
      <w:r w:rsidR="00B01128" w:rsidRPr="00FB7587">
        <w:rPr>
          <w:sz w:val="20"/>
          <w:szCs w:val="20"/>
          <w:lang w:val="en-US"/>
        </w:rPr>
        <w:t xml:space="preserve">of </w:t>
      </w:r>
      <w:r w:rsidR="00362CC3">
        <w:rPr>
          <w:sz w:val="20"/>
          <w:szCs w:val="20"/>
          <w:lang w:val="en-US"/>
        </w:rPr>
        <w:t xml:space="preserve">particle </w:t>
      </w:r>
      <w:r>
        <w:rPr>
          <w:sz w:val="20"/>
          <w:szCs w:val="20"/>
          <w:lang w:val="en-US"/>
        </w:rPr>
        <w:br/>
        <w:t xml:space="preserve">    </w:t>
      </w:r>
      <w:r w:rsidR="00B01128" w:rsidRPr="00FB7587">
        <w:rPr>
          <w:sz w:val="20"/>
          <w:szCs w:val="20"/>
          <w:lang w:val="en-US"/>
        </w:rPr>
        <w:t xml:space="preserve">aggregation can also </w:t>
      </w:r>
      <w:r w:rsidR="007C326D" w:rsidRPr="00FB7587">
        <w:rPr>
          <w:sz w:val="20"/>
          <w:szCs w:val="20"/>
          <w:lang w:val="en-US"/>
        </w:rPr>
        <w:t xml:space="preserve">can also be studied </w:t>
      </w:r>
      <w:r w:rsidR="00B01128" w:rsidRPr="00FB7587">
        <w:rPr>
          <w:sz w:val="20"/>
          <w:szCs w:val="20"/>
          <w:lang w:val="en-US"/>
        </w:rPr>
        <w:t>via light scattering, settling velocity or zeta potential</w:t>
      </w:r>
      <w:r w:rsidR="007C326D" w:rsidRPr="00FB7587">
        <w:rPr>
          <w:sz w:val="20"/>
          <w:szCs w:val="20"/>
          <w:lang w:val="en-US"/>
        </w:rPr>
        <w:t xml:space="preserve">. </w:t>
      </w:r>
      <w:r w:rsidR="00B01128" w:rsidRPr="00FB7587">
        <w:rPr>
          <w:sz w:val="20"/>
          <w:szCs w:val="20"/>
          <w:lang w:val="en-US"/>
        </w:rPr>
        <w:t xml:space="preserve">This part of the </w:t>
      </w:r>
      <w:r>
        <w:rPr>
          <w:sz w:val="20"/>
          <w:szCs w:val="20"/>
          <w:lang w:val="en-US"/>
        </w:rPr>
        <w:br/>
        <w:t xml:space="preserve">    </w:t>
      </w:r>
      <w:r w:rsidR="00B01128" w:rsidRPr="00FB7587">
        <w:rPr>
          <w:sz w:val="20"/>
          <w:szCs w:val="20"/>
          <w:lang w:val="en-US"/>
        </w:rPr>
        <w:t xml:space="preserve">research connects well to the Advanced Colloids and Interfaces course. </w:t>
      </w:r>
      <w:r w:rsidR="00A11579" w:rsidRPr="00A11579">
        <w:rPr>
          <w:sz w:val="18"/>
          <w:szCs w:val="18"/>
          <w:lang w:val="en-US"/>
        </w:rPr>
        <w:t>(</w:t>
      </w:r>
      <w:r w:rsidR="00A11579" w:rsidRPr="00A11579">
        <w:rPr>
          <w:sz w:val="18"/>
          <w:szCs w:val="18"/>
          <w:lang w:val="en-US"/>
        </w:rPr>
        <w:t>*</w:t>
      </w:r>
      <w:r w:rsidR="00A11579" w:rsidRPr="00D5449D">
        <w:rPr>
          <w:lang w:val="en-US"/>
        </w:rPr>
        <w:t xml:space="preserve"> </w:t>
      </w:r>
      <w:r w:rsidR="00A11579" w:rsidRPr="00D5449D">
        <w:rPr>
          <w:sz w:val="18"/>
          <w:szCs w:val="18"/>
          <w:lang w:val="en-US"/>
        </w:rPr>
        <w:t>Fluo</w:t>
      </w:r>
      <w:r w:rsidR="00221C7D">
        <w:rPr>
          <w:sz w:val="18"/>
          <w:szCs w:val="18"/>
          <w:lang w:val="en-US"/>
        </w:rPr>
        <w:t>-</w:t>
      </w:r>
      <w:r w:rsidR="00A11579" w:rsidRPr="00D5449D">
        <w:rPr>
          <w:sz w:val="18"/>
          <w:szCs w:val="18"/>
          <w:lang w:val="en-US"/>
        </w:rPr>
        <w:t>dyes like FITC or R</w:t>
      </w:r>
      <w:r w:rsidR="00C62DE7">
        <w:rPr>
          <w:sz w:val="18"/>
          <w:szCs w:val="18"/>
          <w:lang w:val="en-US"/>
        </w:rPr>
        <w:t>IT</w:t>
      </w:r>
      <w:r w:rsidR="00A11579" w:rsidRPr="00D5449D">
        <w:rPr>
          <w:sz w:val="18"/>
          <w:szCs w:val="18"/>
          <w:lang w:val="en-US"/>
        </w:rPr>
        <w:t>C</w:t>
      </w:r>
      <w:r w:rsidR="00A11579">
        <w:rPr>
          <w:sz w:val="18"/>
          <w:szCs w:val="18"/>
          <w:lang w:val="en-US"/>
        </w:rPr>
        <w:t xml:space="preserve"> can be perma</w:t>
      </w:r>
      <w:r w:rsidR="00221C7D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br/>
        <w:t xml:space="preserve">     </w:t>
      </w:r>
      <w:r w:rsidR="00A11579">
        <w:rPr>
          <w:sz w:val="18"/>
          <w:szCs w:val="18"/>
          <w:lang w:val="en-US"/>
        </w:rPr>
        <w:t>nently incorporated in silica, via binding to APTES</w:t>
      </w:r>
      <w:r w:rsidR="00A11579" w:rsidRPr="00D5449D">
        <w:rPr>
          <w:sz w:val="18"/>
          <w:szCs w:val="18"/>
          <w:lang w:val="en-US"/>
        </w:rPr>
        <w:t xml:space="preserve"> [3]</w:t>
      </w:r>
      <w:r w:rsidR="00A11579">
        <w:rPr>
          <w:sz w:val="18"/>
          <w:szCs w:val="18"/>
          <w:lang w:val="en-US"/>
        </w:rPr>
        <w:t>. It might be possible to achieve this also for the mesoporous silica</w:t>
      </w:r>
      <w:r w:rsidR="00A11579">
        <w:rPr>
          <w:sz w:val="18"/>
          <w:szCs w:val="18"/>
          <w:lang w:val="en-US"/>
        </w:rPr>
        <w:t>).</w:t>
      </w:r>
    </w:p>
    <w:p w14:paraId="2D9C1D01" w14:textId="38164FC1" w:rsidR="00CA73CE" w:rsidRDefault="00701B16" w:rsidP="0080345B">
      <w:pPr>
        <w:spacing w:after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3. </w:t>
      </w:r>
      <w:r w:rsidR="00786685" w:rsidRPr="00FB7587">
        <w:rPr>
          <w:sz w:val="20"/>
          <w:szCs w:val="20"/>
          <w:lang w:val="en-US"/>
        </w:rPr>
        <w:t>CO</w:t>
      </w:r>
      <w:r w:rsidR="00786685" w:rsidRPr="00FB7587">
        <w:rPr>
          <w:sz w:val="20"/>
          <w:szCs w:val="20"/>
          <w:vertAlign w:val="subscript"/>
          <w:lang w:val="en-US"/>
        </w:rPr>
        <w:t>2</w:t>
      </w:r>
      <w:r w:rsidR="00786685" w:rsidRPr="00FB7587">
        <w:rPr>
          <w:sz w:val="20"/>
          <w:szCs w:val="20"/>
          <w:lang w:val="en-US"/>
        </w:rPr>
        <w:t xml:space="preserve"> uptake and release </w:t>
      </w:r>
      <w:r w:rsidR="00B01128" w:rsidRPr="00FB7587">
        <w:rPr>
          <w:sz w:val="20"/>
          <w:szCs w:val="20"/>
          <w:lang w:val="en-US"/>
        </w:rPr>
        <w:t>by</w:t>
      </w:r>
      <w:r w:rsidR="00786685" w:rsidRPr="00FB7587">
        <w:rPr>
          <w:sz w:val="20"/>
          <w:szCs w:val="20"/>
          <w:lang w:val="en-US"/>
        </w:rPr>
        <w:t xml:space="preserve"> </w:t>
      </w:r>
      <w:r w:rsidR="00B01128" w:rsidRPr="00FB7587">
        <w:rPr>
          <w:sz w:val="20"/>
          <w:szCs w:val="20"/>
          <w:lang w:val="en-US"/>
        </w:rPr>
        <w:t xml:space="preserve">the </w:t>
      </w:r>
      <w:r w:rsidR="00786685" w:rsidRPr="00FB7587">
        <w:rPr>
          <w:sz w:val="20"/>
          <w:szCs w:val="20"/>
          <w:lang w:val="en-US"/>
        </w:rPr>
        <w:t xml:space="preserve">particles </w:t>
      </w:r>
      <w:r w:rsidR="00B01128" w:rsidRPr="00FB7587">
        <w:rPr>
          <w:sz w:val="20"/>
          <w:szCs w:val="20"/>
          <w:lang w:val="en-US"/>
        </w:rPr>
        <w:t xml:space="preserve">can be studied in different ways. </w:t>
      </w:r>
      <w:r w:rsidR="008F1698" w:rsidRPr="00FB7587">
        <w:rPr>
          <w:sz w:val="20"/>
          <w:szCs w:val="20"/>
          <w:lang w:val="en-US"/>
        </w:rPr>
        <w:t xml:space="preserve">In the dry state volumetric, TGA and </w:t>
      </w:r>
      <w:r>
        <w:rPr>
          <w:sz w:val="20"/>
          <w:szCs w:val="20"/>
          <w:lang w:val="en-US"/>
        </w:rPr>
        <w:br/>
        <w:t xml:space="preserve">    </w:t>
      </w:r>
      <w:r w:rsidR="008F1698" w:rsidRPr="00FB7587">
        <w:rPr>
          <w:sz w:val="20"/>
          <w:szCs w:val="20"/>
          <w:lang w:val="en-US"/>
        </w:rPr>
        <w:t xml:space="preserve">IR methods can be used. For </w:t>
      </w:r>
      <w:r w:rsidR="0080345B" w:rsidRPr="00FB7587">
        <w:rPr>
          <w:sz w:val="20"/>
          <w:szCs w:val="20"/>
          <w:lang w:val="en-US"/>
        </w:rPr>
        <w:t>liquid-</w:t>
      </w:r>
      <w:r w:rsidR="008F1698" w:rsidRPr="00FB7587">
        <w:rPr>
          <w:sz w:val="20"/>
          <w:szCs w:val="20"/>
          <w:lang w:val="en-US"/>
        </w:rPr>
        <w:t xml:space="preserve">dispersed </w:t>
      </w:r>
      <w:r w:rsidR="0080345B" w:rsidRPr="00FB7587">
        <w:rPr>
          <w:sz w:val="20"/>
          <w:szCs w:val="20"/>
          <w:lang w:val="en-US"/>
        </w:rPr>
        <w:t>colloids</w:t>
      </w:r>
      <w:r w:rsidR="008F1698" w:rsidRPr="00FB7587">
        <w:rPr>
          <w:sz w:val="20"/>
          <w:szCs w:val="20"/>
          <w:lang w:val="en-US"/>
        </w:rPr>
        <w:t xml:space="preserve">, </w:t>
      </w:r>
      <w:r w:rsidR="001540DC">
        <w:rPr>
          <w:sz w:val="20"/>
          <w:szCs w:val="20"/>
          <w:lang w:val="en-US"/>
        </w:rPr>
        <w:t>t</w:t>
      </w:r>
      <w:r w:rsidR="00565EFF" w:rsidRPr="00FB7587">
        <w:rPr>
          <w:sz w:val="20"/>
          <w:szCs w:val="20"/>
          <w:lang w:val="en-US"/>
        </w:rPr>
        <w:t>he gas volume and/or pH changes</w:t>
      </w:r>
      <w:r w:rsidR="001540DC">
        <w:rPr>
          <w:sz w:val="20"/>
          <w:szCs w:val="20"/>
          <w:lang w:val="en-US"/>
        </w:rPr>
        <w:t xml:space="preserve"> can be measured</w:t>
      </w:r>
      <w:r w:rsidR="00565EFF" w:rsidRPr="00FB7587">
        <w:rPr>
          <w:sz w:val="20"/>
          <w:szCs w:val="20"/>
          <w:lang w:val="en-US"/>
        </w:rPr>
        <w:t xml:space="preserve">. </w:t>
      </w:r>
      <w:r w:rsidR="00D0125A" w:rsidRPr="00FB7587">
        <w:rPr>
          <w:sz w:val="20"/>
          <w:szCs w:val="20"/>
          <w:lang w:val="en-US"/>
        </w:rPr>
        <w:t xml:space="preserve"> </w:t>
      </w:r>
    </w:p>
    <w:p w14:paraId="6C2CCCC3" w14:textId="77777777" w:rsidR="0057603D" w:rsidRDefault="0057603D" w:rsidP="0057603D">
      <w:pPr>
        <w:pStyle w:val="Heading2"/>
        <w:rPr>
          <w:lang w:val="en-US"/>
        </w:rPr>
      </w:pPr>
      <w:r>
        <w:rPr>
          <w:lang w:val="en-US"/>
        </w:rPr>
        <w:t>Learning objective</w:t>
      </w:r>
    </w:p>
    <w:p w14:paraId="5619E7AA" w14:textId="77777777" w:rsidR="00EB76CB" w:rsidRPr="00A11579" w:rsidRDefault="00EB76CB" w:rsidP="00EB76CB">
      <w:pPr>
        <w:spacing w:after="80"/>
        <w:jc w:val="both"/>
        <w:rPr>
          <w:sz w:val="20"/>
          <w:szCs w:val="20"/>
          <w:lang w:val="en-US"/>
        </w:rPr>
      </w:pPr>
      <w:r w:rsidRPr="00A11579">
        <w:rPr>
          <w:sz w:val="20"/>
          <w:szCs w:val="20"/>
          <w:lang w:val="en-US"/>
        </w:rPr>
        <w:t>Apart from the standard learning objectives for a bachelor’s project (research planning, academic writing, data presenting, how to work in a lab environment, etc.), you will:</w:t>
      </w:r>
    </w:p>
    <w:p w14:paraId="3AD95B5F" w14:textId="46A9BD64" w:rsidR="00EB76CB" w:rsidRPr="00A11579" w:rsidRDefault="00EB76CB" w:rsidP="00EB76CB">
      <w:pPr>
        <w:pStyle w:val="ListParagraph"/>
        <w:numPr>
          <w:ilvl w:val="0"/>
          <w:numId w:val="4"/>
        </w:numPr>
        <w:spacing w:line="252" w:lineRule="auto"/>
        <w:jc w:val="both"/>
        <w:rPr>
          <w:sz w:val="20"/>
          <w:szCs w:val="20"/>
          <w:lang w:val="en-US"/>
        </w:rPr>
      </w:pPr>
      <w:r w:rsidRPr="00A11579">
        <w:rPr>
          <w:sz w:val="20"/>
          <w:szCs w:val="20"/>
          <w:lang w:val="en-US"/>
        </w:rPr>
        <w:t xml:space="preserve">Obtain knowledge on </w:t>
      </w:r>
      <w:r w:rsidRPr="00A11579">
        <w:rPr>
          <w:sz w:val="20"/>
          <w:szCs w:val="20"/>
          <w:lang w:val="en-US"/>
        </w:rPr>
        <w:t>colloidal characterization techniques</w:t>
      </w:r>
    </w:p>
    <w:p w14:paraId="3F931398" w14:textId="7AECC2D1" w:rsidR="00EB76CB" w:rsidRPr="00A11579" w:rsidRDefault="00B77FF6" w:rsidP="00EB76CB">
      <w:pPr>
        <w:pStyle w:val="ListParagraph"/>
        <w:numPr>
          <w:ilvl w:val="0"/>
          <w:numId w:val="4"/>
        </w:numPr>
        <w:spacing w:line="252" w:lineRule="auto"/>
        <w:jc w:val="both"/>
        <w:rPr>
          <w:sz w:val="20"/>
          <w:szCs w:val="20"/>
          <w:lang w:val="en-US"/>
        </w:rPr>
      </w:pPr>
      <w:r w:rsidRPr="00A11579">
        <w:rPr>
          <w:sz w:val="20"/>
          <w:szCs w:val="20"/>
          <w:lang w:val="en-US"/>
        </w:rPr>
        <w:t>Obtain hands-on experience with colloids</w:t>
      </w:r>
    </w:p>
    <w:p w14:paraId="08637E05" w14:textId="7FE5AAB0" w:rsidR="00EB76CB" w:rsidRPr="00A11579" w:rsidRDefault="00EB76CB" w:rsidP="00EB76CB">
      <w:pPr>
        <w:pStyle w:val="ListParagraph"/>
        <w:numPr>
          <w:ilvl w:val="0"/>
          <w:numId w:val="4"/>
        </w:numPr>
        <w:spacing w:line="252" w:lineRule="auto"/>
        <w:jc w:val="both"/>
        <w:rPr>
          <w:sz w:val="20"/>
          <w:szCs w:val="20"/>
          <w:lang w:val="en-US"/>
        </w:rPr>
      </w:pPr>
      <w:r w:rsidRPr="00A11579">
        <w:rPr>
          <w:sz w:val="20"/>
          <w:szCs w:val="20"/>
          <w:lang w:val="en-US"/>
        </w:rPr>
        <w:t xml:space="preserve">Learn how to </w:t>
      </w:r>
      <w:r w:rsidR="00B77FF6" w:rsidRPr="00A11579">
        <w:rPr>
          <w:sz w:val="20"/>
          <w:szCs w:val="20"/>
          <w:lang w:val="en-US"/>
        </w:rPr>
        <w:t xml:space="preserve">measure </w:t>
      </w:r>
      <w:r w:rsidR="00B77FF6" w:rsidRPr="00A11579">
        <w:rPr>
          <w:sz w:val="20"/>
          <w:szCs w:val="20"/>
          <w:lang w:val="en-US"/>
        </w:rPr>
        <w:t>CO</w:t>
      </w:r>
      <w:r w:rsidR="00B77FF6" w:rsidRPr="00A11579">
        <w:rPr>
          <w:sz w:val="20"/>
          <w:szCs w:val="20"/>
          <w:vertAlign w:val="subscript"/>
          <w:lang w:val="en-US"/>
        </w:rPr>
        <w:t>2</w:t>
      </w:r>
      <w:r w:rsidR="00B77FF6" w:rsidRPr="00A11579">
        <w:rPr>
          <w:sz w:val="20"/>
          <w:szCs w:val="20"/>
          <w:lang w:val="en-US"/>
        </w:rPr>
        <w:t xml:space="preserve"> uptake</w:t>
      </w:r>
      <w:r w:rsidR="00B77FF6" w:rsidRPr="00A11579">
        <w:rPr>
          <w:sz w:val="20"/>
          <w:szCs w:val="20"/>
          <w:lang w:val="en-US"/>
        </w:rPr>
        <w:t xml:space="preserve"> by aqueous fluids</w:t>
      </w:r>
      <w:r w:rsidR="00402DB4" w:rsidRPr="00A11579">
        <w:rPr>
          <w:sz w:val="20"/>
          <w:szCs w:val="20"/>
          <w:lang w:val="en-US"/>
        </w:rPr>
        <w:t xml:space="preserve"> and compare with equilibrium calculations</w:t>
      </w:r>
    </w:p>
    <w:p w14:paraId="6BE64A73" w14:textId="49918B20" w:rsidR="00EB76CB" w:rsidRPr="00A11579" w:rsidRDefault="00EB76CB" w:rsidP="00EB76CB">
      <w:pPr>
        <w:pStyle w:val="ListParagraph"/>
        <w:numPr>
          <w:ilvl w:val="0"/>
          <w:numId w:val="4"/>
        </w:numPr>
        <w:spacing w:line="252" w:lineRule="auto"/>
        <w:jc w:val="both"/>
        <w:rPr>
          <w:sz w:val="20"/>
          <w:szCs w:val="20"/>
          <w:lang w:val="en-US"/>
        </w:rPr>
      </w:pPr>
      <w:r w:rsidRPr="00A11579">
        <w:rPr>
          <w:sz w:val="20"/>
          <w:szCs w:val="20"/>
          <w:lang w:val="en-US"/>
        </w:rPr>
        <w:t xml:space="preserve">Depending on </w:t>
      </w:r>
      <w:r w:rsidR="00402DB4" w:rsidRPr="00A11579">
        <w:rPr>
          <w:sz w:val="20"/>
          <w:szCs w:val="20"/>
          <w:lang w:val="en-US"/>
        </w:rPr>
        <w:t xml:space="preserve">the specific project, synthesize colloids and/or visualize them with CSLM. </w:t>
      </w:r>
    </w:p>
    <w:p w14:paraId="1C887C56" w14:textId="0E3133A0" w:rsidR="0080345B" w:rsidRPr="00402DB4" w:rsidRDefault="0057603D" w:rsidP="00402DB4">
      <w:pPr>
        <w:pStyle w:val="Heading2"/>
        <w:rPr>
          <w:lang w:val="en-US"/>
        </w:rPr>
      </w:pPr>
      <w:r w:rsidRPr="0057603D">
        <w:rPr>
          <w:lang w:val="en-US"/>
        </w:rPr>
        <w:t>Contact information</w:t>
      </w:r>
    </w:p>
    <w:p w14:paraId="3A48F915" w14:textId="16964180" w:rsidR="0080345B" w:rsidRPr="00E667FA" w:rsidRDefault="0080345B" w:rsidP="00A60097">
      <w:pPr>
        <w:jc w:val="both"/>
        <w:rPr>
          <w:sz w:val="20"/>
          <w:szCs w:val="20"/>
          <w:lang w:val="en-US"/>
        </w:rPr>
      </w:pPr>
      <w:r w:rsidRPr="00E667FA">
        <w:rPr>
          <w:sz w:val="20"/>
          <w:szCs w:val="20"/>
          <w:lang w:val="en-US"/>
        </w:rPr>
        <w:t>Dr. Michel Duits,</w:t>
      </w:r>
      <w:r w:rsidR="00E667FA" w:rsidRPr="00E667FA">
        <w:rPr>
          <w:sz w:val="20"/>
          <w:szCs w:val="20"/>
          <w:lang w:val="en-US"/>
        </w:rPr>
        <w:t xml:space="preserve"> PCF group, </w:t>
      </w:r>
      <w:r w:rsidRPr="00E667FA">
        <w:rPr>
          <w:sz w:val="20"/>
          <w:szCs w:val="20"/>
          <w:lang w:val="en-US"/>
        </w:rPr>
        <w:t xml:space="preserve"> </w:t>
      </w:r>
      <w:hyperlink r:id="rId7" w:history="1">
        <w:r w:rsidR="0007734A" w:rsidRPr="00E667FA">
          <w:rPr>
            <w:rStyle w:val="Hyperlink"/>
            <w:sz w:val="20"/>
            <w:szCs w:val="20"/>
            <w:lang w:val="en-US"/>
          </w:rPr>
          <w:t>https://people.utwente.nl/m.h.g.duits</w:t>
        </w:r>
      </w:hyperlink>
    </w:p>
    <w:p w14:paraId="51866F7C" w14:textId="77777777" w:rsidR="0057603D" w:rsidRPr="00306D67" w:rsidRDefault="0057603D" w:rsidP="0057603D">
      <w:pPr>
        <w:pStyle w:val="Heading2"/>
        <w:rPr>
          <w:lang w:val="en-US"/>
        </w:rPr>
      </w:pPr>
      <w:r w:rsidRPr="00306D67">
        <w:rPr>
          <w:lang w:val="en-US"/>
        </w:rPr>
        <w:t>Literature</w:t>
      </w:r>
    </w:p>
    <w:p w14:paraId="6C28D3F1" w14:textId="3B79F58C" w:rsidR="00265C74" w:rsidRPr="00A11579" w:rsidRDefault="002F5C2F" w:rsidP="00D07553">
      <w:pPr>
        <w:spacing w:after="0"/>
        <w:jc w:val="both"/>
        <w:rPr>
          <w:sz w:val="20"/>
          <w:szCs w:val="20"/>
          <w:lang w:val="en-US"/>
        </w:rPr>
      </w:pPr>
      <w:r w:rsidRPr="00A11579">
        <w:rPr>
          <w:sz w:val="20"/>
          <w:szCs w:val="20"/>
          <w:lang w:val="en-US"/>
        </w:rPr>
        <w:t>1.</w:t>
      </w:r>
      <w:r w:rsidRPr="00A152F5">
        <w:rPr>
          <w:color w:val="FFFFFF" w:themeColor="background1"/>
          <w:sz w:val="20"/>
          <w:szCs w:val="20"/>
          <w:lang w:val="en-US"/>
        </w:rPr>
        <w:t>_</w:t>
      </w:r>
      <w:r w:rsidR="00A60097" w:rsidRPr="00A11579">
        <w:rPr>
          <w:sz w:val="20"/>
          <w:szCs w:val="20"/>
          <w:lang w:val="en-US"/>
        </w:rPr>
        <w:t>Araki, S., Doi, H., Sano, Y., Tanaka, S., Miyake, Y. (2009). Journal of colloid and interface science, 339, 382-</w:t>
      </w:r>
      <w:r w:rsidR="00A11579">
        <w:rPr>
          <w:sz w:val="20"/>
          <w:szCs w:val="20"/>
          <w:lang w:val="en-US"/>
        </w:rPr>
        <w:t>9</w:t>
      </w:r>
    </w:p>
    <w:p w14:paraId="2F02F2C6" w14:textId="0CE1728A" w:rsidR="00402DB4" w:rsidRPr="00A11579" w:rsidRDefault="002F5C2F" w:rsidP="0080345B">
      <w:pPr>
        <w:spacing w:after="0"/>
        <w:jc w:val="both"/>
        <w:rPr>
          <w:sz w:val="20"/>
          <w:szCs w:val="20"/>
          <w:lang w:val="en-US"/>
        </w:rPr>
      </w:pPr>
      <w:r w:rsidRPr="00A11579">
        <w:rPr>
          <w:sz w:val="20"/>
          <w:szCs w:val="20"/>
          <w:lang w:val="en-US"/>
        </w:rPr>
        <w:t>2.</w:t>
      </w:r>
      <w:r w:rsidRPr="00A152F5">
        <w:rPr>
          <w:color w:val="FFFFFF" w:themeColor="background1"/>
          <w:sz w:val="20"/>
          <w:szCs w:val="20"/>
          <w:lang w:val="en-US"/>
        </w:rPr>
        <w:t>_</w:t>
      </w:r>
      <w:r w:rsidRPr="00A11579">
        <w:rPr>
          <w:sz w:val="20"/>
          <w:szCs w:val="20"/>
          <w:lang w:val="en-US"/>
        </w:rPr>
        <w:t>Stöber, W., Fink, A., &amp; Bohn, E. (1968).  Journal of colloid and interface science, 26(1), 62-69.</w:t>
      </w:r>
    </w:p>
    <w:p w14:paraId="5F358D78" w14:textId="182C18B5" w:rsidR="00CA73CE" w:rsidRPr="00A11579" w:rsidRDefault="00D5449D" w:rsidP="0080345B">
      <w:pPr>
        <w:spacing w:after="0"/>
        <w:jc w:val="both"/>
        <w:rPr>
          <w:sz w:val="20"/>
          <w:szCs w:val="20"/>
          <w:lang w:val="en-US"/>
        </w:rPr>
      </w:pPr>
      <w:r w:rsidRPr="00A11579">
        <w:rPr>
          <w:sz w:val="20"/>
          <w:szCs w:val="20"/>
          <w:lang w:val="en-US"/>
        </w:rPr>
        <w:t>3.</w:t>
      </w:r>
      <w:r w:rsidRPr="00A152F5">
        <w:rPr>
          <w:color w:val="FFFFFF" w:themeColor="background1"/>
          <w:sz w:val="20"/>
          <w:szCs w:val="20"/>
          <w:lang w:val="en-US"/>
        </w:rPr>
        <w:t>_</w:t>
      </w:r>
      <w:r w:rsidRPr="00A11579">
        <w:rPr>
          <w:sz w:val="20"/>
          <w:szCs w:val="20"/>
          <w:lang w:val="en-US"/>
        </w:rPr>
        <w:t>Verhaegh, N. A., &amp; Blaaderen, A. V. (1994). Langmuir, 10(5), 1427-1438.</w:t>
      </w:r>
    </w:p>
    <w:sectPr w:rsidR="00CA73CE" w:rsidRPr="00A11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7CF3"/>
    <w:multiLevelType w:val="hybridMultilevel"/>
    <w:tmpl w:val="CB1805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D1281"/>
    <w:multiLevelType w:val="hybridMultilevel"/>
    <w:tmpl w:val="50C05A90"/>
    <w:lvl w:ilvl="0" w:tplc="7884030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56118"/>
    <w:multiLevelType w:val="hybridMultilevel"/>
    <w:tmpl w:val="52A02B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C0515"/>
    <w:multiLevelType w:val="hybridMultilevel"/>
    <w:tmpl w:val="AE102E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3CE"/>
    <w:rsid w:val="0007734A"/>
    <w:rsid w:val="00090DFA"/>
    <w:rsid w:val="000C0C05"/>
    <w:rsid w:val="000C3ACB"/>
    <w:rsid w:val="000F259A"/>
    <w:rsid w:val="001540DC"/>
    <w:rsid w:val="00214E8C"/>
    <w:rsid w:val="00221C7D"/>
    <w:rsid w:val="00265C74"/>
    <w:rsid w:val="00277024"/>
    <w:rsid w:val="002F5C2F"/>
    <w:rsid w:val="00362CC3"/>
    <w:rsid w:val="003C63AD"/>
    <w:rsid w:val="003E38ED"/>
    <w:rsid w:val="003E53FC"/>
    <w:rsid w:val="003F6C70"/>
    <w:rsid w:val="00402DB4"/>
    <w:rsid w:val="00417122"/>
    <w:rsid w:val="004A757E"/>
    <w:rsid w:val="004C0D09"/>
    <w:rsid w:val="00565EFF"/>
    <w:rsid w:val="0057603D"/>
    <w:rsid w:val="006326F2"/>
    <w:rsid w:val="006A4179"/>
    <w:rsid w:val="00701B16"/>
    <w:rsid w:val="00786685"/>
    <w:rsid w:val="007C326D"/>
    <w:rsid w:val="00802A42"/>
    <w:rsid w:val="0080345B"/>
    <w:rsid w:val="008F1698"/>
    <w:rsid w:val="009056E2"/>
    <w:rsid w:val="009A7E94"/>
    <w:rsid w:val="00A11579"/>
    <w:rsid w:val="00A14989"/>
    <w:rsid w:val="00A152F5"/>
    <w:rsid w:val="00A60097"/>
    <w:rsid w:val="00AA63ED"/>
    <w:rsid w:val="00AC2EE9"/>
    <w:rsid w:val="00AF4D80"/>
    <w:rsid w:val="00B01128"/>
    <w:rsid w:val="00B77FF6"/>
    <w:rsid w:val="00BD2F0D"/>
    <w:rsid w:val="00BD6F8C"/>
    <w:rsid w:val="00C62DE7"/>
    <w:rsid w:val="00CA73CE"/>
    <w:rsid w:val="00CB27DF"/>
    <w:rsid w:val="00D0125A"/>
    <w:rsid w:val="00D07553"/>
    <w:rsid w:val="00D5449D"/>
    <w:rsid w:val="00DA29C0"/>
    <w:rsid w:val="00DF39A9"/>
    <w:rsid w:val="00E667FA"/>
    <w:rsid w:val="00EB76CB"/>
    <w:rsid w:val="00EC5882"/>
    <w:rsid w:val="00ED3745"/>
    <w:rsid w:val="00F74D42"/>
    <w:rsid w:val="00FB7587"/>
    <w:rsid w:val="00FE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A64BF"/>
  <w15:chartTrackingRefBased/>
  <w15:docId w15:val="{B2956A49-BF8B-442F-8413-A3EE7AB1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D42"/>
    <w:pPr>
      <w:keepNext/>
      <w:keepLines/>
      <w:spacing w:before="120" w:after="0" w:line="252" w:lineRule="auto"/>
      <w:jc w:val="both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C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34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345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74D4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eople.utwente.nl/m.h.g.dui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505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Duits, Michael (UT-TNW)</dc:creator>
  <cp:keywords/>
  <dc:description/>
  <cp:lastModifiedBy>Duits, Michael (UT-TNW)</cp:lastModifiedBy>
  <cp:revision>24</cp:revision>
  <dcterms:created xsi:type="dcterms:W3CDTF">2022-01-19T13:26:00Z</dcterms:created>
  <dcterms:modified xsi:type="dcterms:W3CDTF">2022-01-28T16:01:00Z</dcterms:modified>
</cp:coreProperties>
</file>